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D5D7" w14:textId="35C6439D" w:rsidR="002930CA" w:rsidRPr="00D456A6" w:rsidRDefault="009B5C68" w:rsidP="00332874">
      <w:pPr>
        <w:pStyle w:val="Nzev"/>
      </w:pPr>
      <w:r w:rsidRPr="00D456A6">
        <w:rPr>
          <w:color w:val="262626" w:themeColor="text1" w:themeTint="D9"/>
          <w:spacing w:val="0"/>
          <w:sz w:val="96"/>
          <w:szCs w:val="96"/>
        </w:rPr>
        <w:t>[</w:t>
      </w:r>
      <w:r w:rsidR="003B02BE">
        <w:rPr>
          <w:color w:val="262626" w:themeColor="text1" w:themeTint="D9"/>
          <w:spacing w:val="0"/>
          <w:sz w:val="96"/>
          <w:szCs w:val="96"/>
        </w:rPr>
        <w:t>TRZ</w:t>
      </w:r>
      <w:r w:rsidRPr="00D456A6">
        <w:rPr>
          <w:color w:val="262626" w:themeColor="text1" w:themeTint="D9"/>
          <w:spacing w:val="0"/>
          <w:sz w:val="96"/>
          <w:szCs w:val="96"/>
        </w:rPr>
        <w:t>]</w:t>
      </w:r>
    </w:p>
    <w:p w14:paraId="5B887D22" w14:textId="77777777" w:rsidR="009B5C68" w:rsidRDefault="009B5C68" w:rsidP="00332874">
      <w:pPr>
        <w:pStyle w:val="Bezmezer2"/>
      </w:pPr>
    </w:p>
    <w:p w14:paraId="44DEDDC2" w14:textId="77777777" w:rsidR="003B02BE" w:rsidRPr="00D456A6" w:rsidRDefault="003B02BE" w:rsidP="003B02BE">
      <w:pPr>
        <w:pStyle w:val="Bezmezer2"/>
      </w:pPr>
      <w:r>
        <w:t>Hlavní město Praha</w:t>
      </w:r>
      <w:r w:rsidRPr="00D456A6">
        <w:t xml:space="preserve">, </w:t>
      </w:r>
    </w:p>
    <w:p w14:paraId="02C9B804" w14:textId="77777777" w:rsidR="00E92735" w:rsidRPr="00D456A6" w:rsidRDefault="002930CA" w:rsidP="00332874">
      <w:pPr>
        <w:pStyle w:val="Bezmezer2"/>
      </w:pPr>
      <w:r w:rsidRPr="00D456A6">
        <w:t>v souladu s</w:t>
      </w:r>
      <w:r w:rsidR="0055369A">
        <w:t> </w:t>
      </w:r>
      <w:r w:rsidR="00F90036" w:rsidRPr="00D456A6">
        <w:t>čes</w:t>
      </w:r>
      <w:r w:rsidR="0055369A">
        <w:t>kým právním řádem, zejména</w:t>
      </w:r>
      <w:r w:rsidR="00E92735" w:rsidRPr="00D456A6">
        <w:t>:</w:t>
      </w:r>
    </w:p>
    <w:p w14:paraId="0FA525E8" w14:textId="77777777" w:rsidR="00E92735" w:rsidRPr="00D456A6" w:rsidRDefault="00E92735" w:rsidP="000644D5">
      <w:pPr>
        <w:numPr>
          <w:ilvl w:val="0"/>
          <w:numId w:val="12"/>
        </w:numPr>
      </w:pPr>
      <w:r w:rsidRPr="00D456A6">
        <w:t>Zákon o zadávání veřejných zakázek: č. 134/2016 Sb. – dále „Zákon“, v platném znění</w:t>
      </w:r>
    </w:p>
    <w:p w14:paraId="4DABEE74" w14:textId="77777777" w:rsidR="00E92735" w:rsidRPr="00D456A6" w:rsidRDefault="00E92735" w:rsidP="000644D5">
      <w:pPr>
        <w:numPr>
          <w:ilvl w:val="0"/>
          <w:numId w:val="12"/>
        </w:numPr>
      </w:pPr>
      <w:r w:rsidRPr="00D456A6">
        <w:t>Soutěžní řád České komory architektů ze dne 24. dubna 1993, v platném znění</w:t>
      </w:r>
    </w:p>
    <w:p w14:paraId="57E7B952" w14:textId="77777777" w:rsidR="00E92735" w:rsidRPr="00D456A6" w:rsidRDefault="00E92735" w:rsidP="000644D5">
      <w:pPr>
        <w:numPr>
          <w:ilvl w:val="0"/>
          <w:numId w:val="12"/>
        </w:numPr>
      </w:pPr>
      <w:r w:rsidRPr="00D456A6">
        <w:t>Stavební zákon: č. 183/2006 Sb., o územním plánování a stavebním řádu, v platném znění</w:t>
      </w:r>
    </w:p>
    <w:p w14:paraId="6FBD6F2E" w14:textId="77777777" w:rsidR="00421C6D" w:rsidRPr="00D456A6" w:rsidRDefault="00E92735" w:rsidP="000644D5">
      <w:pPr>
        <w:numPr>
          <w:ilvl w:val="0"/>
          <w:numId w:val="12"/>
        </w:numPr>
      </w:pPr>
      <w:r w:rsidRPr="00D456A6">
        <w:t>Zákon o výkonu povolání: č. 360/1992 Sb., o výkonu povolání autorizovaných architektů a o výkonu povolání autorizovaných inženýrů a techniků činných ve výstavbě, v platném znění</w:t>
      </w:r>
      <w:r w:rsidR="00421C6D" w:rsidRPr="00421C6D">
        <w:t xml:space="preserve"> </w:t>
      </w:r>
      <w:r w:rsidR="00421C6D">
        <w:t xml:space="preserve">dále </w:t>
      </w:r>
      <w:r w:rsidR="00421C6D" w:rsidRPr="006326A3">
        <w:rPr>
          <w:szCs w:val="18"/>
        </w:rPr>
        <w:t>Zákona o výkonu povolání</w:t>
      </w:r>
    </w:p>
    <w:p w14:paraId="515F233B" w14:textId="77777777" w:rsidR="00E92735" w:rsidRPr="00D456A6" w:rsidRDefault="00E92735" w:rsidP="000644D5">
      <w:pPr>
        <w:numPr>
          <w:ilvl w:val="0"/>
          <w:numId w:val="12"/>
        </w:numPr>
      </w:pPr>
      <w:r w:rsidRPr="00D456A6">
        <w:t>Autorský zákon: č. 121/200 Sb., o právu autorském, o právech souvisejících s právem autorským a o změně některých zákonů</w:t>
      </w:r>
    </w:p>
    <w:p w14:paraId="49D78173" w14:textId="77777777" w:rsidR="00E92735" w:rsidRPr="00D456A6" w:rsidRDefault="00E92735" w:rsidP="000644D5">
      <w:pPr>
        <w:numPr>
          <w:ilvl w:val="0"/>
          <w:numId w:val="12"/>
        </w:numPr>
      </w:pPr>
      <w:r w:rsidRPr="00D456A6">
        <w:t>Příslušná ustanovení Občanského zákoníku: § 1772 až § 1779 zákona č. 89/2012 Sb., v platném znění</w:t>
      </w:r>
    </w:p>
    <w:p w14:paraId="6B8DEBA5" w14:textId="77777777" w:rsidR="00E92735" w:rsidRPr="00D456A6" w:rsidRDefault="00E92735" w:rsidP="00332874">
      <w:pPr>
        <w:pStyle w:val="Bezmezer2"/>
      </w:pPr>
    </w:p>
    <w:p w14:paraId="3E961519" w14:textId="77777777" w:rsidR="009B5C68" w:rsidRDefault="009B5C68" w:rsidP="00332874">
      <w:pPr>
        <w:pStyle w:val="Bezmezer2"/>
      </w:pPr>
    </w:p>
    <w:p w14:paraId="1EB4392D" w14:textId="77777777" w:rsidR="00E92735" w:rsidRPr="00D456A6" w:rsidRDefault="002930CA" w:rsidP="00332874">
      <w:pPr>
        <w:pStyle w:val="Bezmezer2"/>
      </w:pPr>
      <w:r w:rsidRPr="00D456A6">
        <w:t>vyhlašuje</w:t>
      </w:r>
      <w:r w:rsidR="00E92735" w:rsidRPr="00D456A6">
        <w:t xml:space="preserve"> soutěž o návrh:</w:t>
      </w:r>
    </w:p>
    <w:p w14:paraId="2FDA378C" w14:textId="5A35C284" w:rsidR="003B02BE" w:rsidRPr="007464DC" w:rsidRDefault="003B02BE" w:rsidP="003B02BE">
      <w:pPr>
        <w:numPr>
          <w:ilvl w:val="0"/>
          <w:numId w:val="0"/>
        </w:numPr>
        <w:ind w:left="142"/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</w:rPr>
      </w:pPr>
      <w:r w:rsidRPr="007464DC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</w:rPr>
        <w:t xml:space="preserve">MEZIPROSTORY </w:t>
      </w:r>
      <w:r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</w:rPr>
        <w:t>P</w:t>
      </w:r>
      <w:r w:rsidRPr="007464DC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</w:rPr>
        <w:t>RAŽSKÉ TRŽNICE</w:t>
      </w:r>
    </w:p>
    <w:p w14:paraId="030225B4" w14:textId="44C5B252" w:rsidR="00A86133" w:rsidRPr="00A86133" w:rsidRDefault="00A86133" w:rsidP="00A86133">
      <w:pPr>
        <w:numPr>
          <w:ilvl w:val="0"/>
          <w:numId w:val="0"/>
        </w:numPr>
        <w:ind w:left="142"/>
        <w:jc w:val="left"/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</w:rPr>
      </w:pPr>
    </w:p>
    <w:p w14:paraId="046D2045" w14:textId="77777777" w:rsidR="001C5C6F" w:rsidRDefault="001C5C6F" w:rsidP="00332874">
      <w:pPr>
        <w:numPr>
          <w:ilvl w:val="0"/>
          <w:numId w:val="0"/>
        </w:numPr>
        <w:ind w:left="502"/>
      </w:pPr>
    </w:p>
    <w:p w14:paraId="697B9B2F" w14:textId="77777777" w:rsidR="00A86133" w:rsidRDefault="00A86133" w:rsidP="00332874">
      <w:pPr>
        <w:numPr>
          <w:ilvl w:val="0"/>
          <w:numId w:val="0"/>
        </w:numPr>
        <w:ind w:left="502"/>
      </w:pPr>
    </w:p>
    <w:p w14:paraId="45FD39AC" w14:textId="77777777" w:rsidR="00A86133" w:rsidRDefault="00A86133" w:rsidP="00332874">
      <w:pPr>
        <w:numPr>
          <w:ilvl w:val="0"/>
          <w:numId w:val="0"/>
        </w:numPr>
        <w:ind w:left="502"/>
      </w:pPr>
    </w:p>
    <w:p w14:paraId="1E9A63B6" w14:textId="77777777" w:rsidR="00A86133" w:rsidRDefault="00A86133" w:rsidP="00332874">
      <w:pPr>
        <w:numPr>
          <w:ilvl w:val="0"/>
          <w:numId w:val="0"/>
        </w:numPr>
        <w:ind w:left="502"/>
      </w:pPr>
    </w:p>
    <w:p w14:paraId="4ABC3D0C" w14:textId="0FE4E93F" w:rsidR="00A86133" w:rsidRDefault="00A86133" w:rsidP="00332874">
      <w:pPr>
        <w:numPr>
          <w:ilvl w:val="0"/>
          <w:numId w:val="0"/>
        </w:numPr>
        <w:ind w:left="502"/>
        <w:rPr>
          <w:b/>
          <w:color w:val="FF0000"/>
        </w:rPr>
      </w:pPr>
    </w:p>
    <w:p w14:paraId="5BD4E070" w14:textId="77777777" w:rsidR="00E428E1" w:rsidRDefault="00E428E1" w:rsidP="00332874">
      <w:pPr>
        <w:numPr>
          <w:ilvl w:val="0"/>
          <w:numId w:val="0"/>
        </w:numPr>
        <w:ind w:left="502"/>
      </w:pPr>
    </w:p>
    <w:p w14:paraId="327EE527" w14:textId="77777777" w:rsidR="00A86133" w:rsidRPr="001C5C6F" w:rsidRDefault="00A86133" w:rsidP="00332874">
      <w:pPr>
        <w:numPr>
          <w:ilvl w:val="0"/>
          <w:numId w:val="0"/>
        </w:numPr>
        <w:ind w:left="502"/>
      </w:pPr>
    </w:p>
    <w:p w14:paraId="4929E34E" w14:textId="77777777" w:rsidR="002930CA" w:rsidRPr="00D456A6" w:rsidRDefault="002930CA" w:rsidP="00332874">
      <w:pPr>
        <w:pStyle w:val="Bezmezer2"/>
      </w:pPr>
    </w:p>
    <w:p w14:paraId="670214E1" w14:textId="679194EF" w:rsidR="00E92735" w:rsidRPr="00D456A6" w:rsidRDefault="00E92735" w:rsidP="00332874">
      <w:pPr>
        <w:pStyle w:val="Bezmezer2"/>
      </w:pPr>
      <w:r w:rsidRPr="00D456A6">
        <w:t xml:space="preserve">která je otevřená dvoufázová </w:t>
      </w:r>
      <w:r w:rsidR="00A86133" w:rsidRPr="005579CA">
        <w:t>architektonick</w:t>
      </w:r>
      <w:r w:rsidR="00FA7B46">
        <w:t>o-krajinářská</w:t>
      </w:r>
      <w:r w:rsidR="00B551A9" w:rsidRPr="005579CA">
        <w:t xml:space="preserve"> </w:t>
      </w:r>
      <w:r w:rsidRPr="005579CA">
        <w:t>projektová</w:t>
      </w:r>
    </w:p>
    <w:p w14:paraId="55E7EB01" w14:textId="77777777" w:rsidR="00E92735" w:rsidRPr="00D456A6" w:rsidRDefault="00E92735" w:rsidP="00332874">
      <w:pPr>
        <w:pStyle w:val="Bezmezer2"/>
      </w:pPr>
    </w:p>
    <w:p w14:paraId="3D2F7B73" w14:textId="77777777" w:rsidR="00E92735" w:rsidRPr="00D456A6" w:rsidRDefault="002930CA" w:rsidP="00332874">
      <w:pPr>
        <w:pStyle w:val="Bezmezer2"/>
      </w:pPr>
      <w:r w:rsidRPr="00D456A6">
        <w:t xml:space="preserve">a vydává </w:t>
      </w:r>
      <w:r w:rsidR="00E92735" w:rsidRPr="00D456A6">
        <w:t>k ní tyto</w:t>
      </w:r>
    </w:p>
    <w:p w14:paraId="619FCECE" w14:textId="77777777" w:rsidR="00E92735" w:rsidRDefault="00E92735" w:rsidP="00332874">
      <w:pPr>
        <w:pStyle w:val="Nzev"/>
        <w:rPr>
          <w:sz w:val="52"/>
        </w:rPr>
      </w:pPr>
      <w:r w:rsidRPr="009B5C68">
        <w:rPr>
          <w:sz w:val="52"/>
        </w:rPr>
        <w:t>SOUTĚŽNÍ PODMÍNKY</w:t>
      </w:r>
    </w:p>
    <w:p w14:paraId="4ACDA17B" w14:textId="77777777" w:rsidR="009574BF" w:rsidRPr="009574BF" w:rsidRDefault="009574BF" w:rsidP="009574BF">
      <w:pPr>
        <w:numPr>
          <w:ilvl w:val="0"/>
          <w:numId w:val="0"/>
        </w:numPr>
        <w:ind w:left="502"/>
      </w:pPr>
    </w:p>
    <w:p w14:paraId="4DB8D40F" w14:textId="77777777" w:rsidR="009574BF" w:rsidRPr="009574BF" w:rsidRDefault="009574BF" w:rsidP="009574BF">
      <w:pPr>
        <w:numPr>
          <w:ilvl w:val="0"/>
          <w:numId w:val="0"/>
        </w:numPr>
        <w:rPr>
          <w:i/>
          <w:sz w:val="16"/>
          <w:szCs w:val="16"/>
        </w:rPr>
      </w:pPr>
      <w:r w:rsidRPr="009574BF">
        <w:rPr>
          <w:i/>
          <w:sz w:val="16"/>
          <w:szCs w:val="16"/>
        </w:rPr>
        <w:t xml:space="preserve">Copyright ©, MOBA studio s.r.o. Všechna práva vyhrazena. Bez předchozího souhlasu je zakázána jakákoli další publikace, přetištění nebo distribuce jakéhokoli materiálu nebo části materiálu povahy textové nebo obrazové, zveřejněného v tomto dokumentu a v jeho přílohách. </w:t>
      </w:r>
    </w:p>
    <w:p w14:paraId="46AC1E43" w14:textId="77777777" w:rsidR="009574BF" w:rsidRPr="009574BF" w:rsidRDefault="009574BF" w:rsidP="009574BF">
      <w:pPr>
        <w:numPr>
          <w:ilvl w:val="0"/>
          <w:numId w:val="0"/>
        </w:numPr>
        <w:ind w:left="502"/>
      </w:pPr>
    </w:p>
    <w:p w14:paraId="5411CFDF" w14:textId="77777777" w:rsidR="002930CA" w:rsidRDefault="002930CA" w:rsidP="00332874">
      <w:pPr>
        <w:pStyle w:val="Bezmezer2"/>
      </w:pPr>
    </w:p>
    <w:p w14:paraId="4A608E8E" w14:textId="31B9ED6E" w:rsidR="007E39F1" w:rsidRPr="007E39F1" w:rsidRDefault="0055369A" w:rsidP="007E39F1">
      <w:pPr>
        <w:pStyle w:val="Obsah1"/>
        <w:spacing w:before="0"/>
        <w:ind w:right="0"/>
        <w:rPr>
          <w:noProof/>
          <w:sz w:val="16"/>
          <w:szCs w:val="16"/>
        </w:rPr>
      </w:pPr>
      <w:r>
        <w:rPr>
          <w:sz w:val="16"/>
          <w:highlight w:val="yellow"/>
        </w:rPr>
        <w:br w:type="column"/>
      </w:r>
      <w:r w:rsidR="00C21EFF" w:rsidRPr="007E39F1">
        <w:rPr>
          <w:sz w:val="14"/>
        </w:rPr>
        <w:fldChar w:fldCharType="begin"/>
      </w:r>
      <w:r w:rsidR="00B44160" w:rsidRPr="007E39F1">
        <w:rPr>
          <w:sz w:val="14"/>
        </w:rPr>
        <w:instrText xml:space="preserve"> TOC \o "1-2" \h \z \u </w:instrText>
      </w:r>
      <w:r w:rsidR="00C21EFF" w:rsidRPr="007E39F1">
        <w:rPr>
          <w:sz w:val="14"/>
        </w:rPr>
        <w:fldChar w:fldCharType="separate"/>
      </w:r>
      <w:hyperlink w:anchor="_Toc66652852" w:history="1">
        <w:r w:rsidR="007E39F1" w:rsidRPr="007E39F1">
          <w:rPr>
            <w:rStyle w:val="Hypertextovodkaz"/>
            <w:noProof/>
            <w:sz w:val="16"/>
            <w:szCs w:val="16"/>
          </w:rPr>
          <w:t>1)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ZADAVATEL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_Toc66652852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549B0AE" w14:textId="7DB77CDB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53" w:history="1">
        <w:r w:rsidR="007E39F1" w:rsidRPr="007E39F1">
          <w:rPr>
            <w:rStyle w:val="Hypertextovodkaz"/>
            <w:noProof/>
            <w:sz w:val="16"/>
            <w:szCs w:val="16"/>
          </w:rPr>
          <w:t>1.1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Zadavatel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_Toc66652853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270BEDE9" w14:textId="7540CCBA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54" w:history="1">
        <w:r w:rsidR="007E39F1" w:rsidRPr="007E39F1">
          <w:rPr>
            <w:rStyle w:val="Hypertextovodkaz"/>
            <w:noProof/>
            <w:sz w:val="16"/>
            <w:szCs w:val="16"/>
          </w:rPr>
          <w:t>1.2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Organizátor a zpracovatel soutěžních podmínek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_Toc66652854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FB2D04D" w14:textId="243AE7F3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55" w:history="1">
        <w:r w:rsidR="007E39F1" w:rsidRPr="007E39F1">
          <w:rPr>
            <w:rStyle w:val="Hypertextovodkaz"/>
            <w:noProof/>
            <w:sz w:val="16"/>
            <w:szCs w:val="16"/>
          </w:rPr>
          <w:t>2)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POROTA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_Toc66652855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59EDC67B" w14:textId="10D9E61A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56" w:history="1">
        <w:r w:rsidR="007E39F1" w:rsidRPr="007E39F1">
          <w:rPr>
            <w:rStyle w:val="Hypertextovodkaz"/>
            <w:noProof/>
            <w:sz w:val="16"/>
            <w:szCs w:val="16"/>
          </w:rPr>
          <w:t>2.1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Porota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_Toc66652856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11E4327B" w14:textId="1E85080E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57" w:history="1">
        <w:r w:rsidR="007E39F1" w:rsidRPr="007E39F1">
          <w:rPr>
            <w:rStyle w:val="Hypertextovodkaz"/>
            <w:noProof/>
            <w:sz w:val="16"/>
            <w:szCs w:val="16"/>
          </w:rPr>
          <w:t>2.2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Pomocné orgány poroty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_Toc66652857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A714B55" w14:textId="469BD031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58" w:history="1">
        <w:r w:rsidR="007E39F1" w:rsidRPr="007E39F1">
          <w:rPr>
            <w:rStyle w:val="Hypertextovodkaz"/>
            <w:noProof/>
            <w:sz w:val="16"/>
            <w:szCs w:val="16"/>
          </w:rPr>
          <w:t>2.3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Přizvaní odborníci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_Toc66652858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763F3FD" w14:textId="1A81F86C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59" w:history="1">
        <w:r w:rsidR="007E39F1" w:rsidRPr="007E39F1">
          <w:rPr>
            <w:rStyle w:val="Hypertextovodkaz"/>
            <w:noProof/>
            <w:sz w:val="16"/>
            <w:szCs w:val="16"/>
          </w:rPr>
          <w:t>3)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SPECIFIKACE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_Toc66652859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0941159" w14:textId="0F12F338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0" w:history="1">
        <w:r w:rsidR="007E39F1" w:rsidRPr="007E39F1">
          <w:rPr>
            <w:rStyle w:val="Hypertextovodkaz"/>
            <w:noProof/>
            <w:sz w:val="16"/>
            <w:szCs w:val="16"/>
          </w:rPr>
          <w:t>3.1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Druh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_Toc66652860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B6A2E0A" w14:textId="318D86B9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1" w:history="1">
        <w:r w:rsidR="007E39F1" w:rsidRPr="007E39F1">
          <w:rPr>
            <w:rStyle w:val="Hypertextovodkaz"/>
            <w:noProof/>
            <w:sz w:val="16"/>
            <w:szCs w:val="16"/>
          </w:rPr>
          <w:t>3.2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Jazyk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_Toc66652861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3752401" w14:textId="5C0F0203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2" w:history="1">
        <w:r w:rsidR="007E39F1" w:rsidRPr="007E39F1">
          <w:rPr>
            <w:rStyle w:val="Hypertextovodkaz"/>
            <w:noProof/>
            <w:sz w:val="16"/>
            <w:szCs w:val="16"/>
          </w:rPr>
          <w:t>3.3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Elektronický nástroj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_Toc66652862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FF30EA7" w14:textId="4718F5E3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3" w:history="1">
        <w:r w:rsidR="007E39F1" w:rsidRPr="007E39F1">
          <w:rPr>
            <w:rStyle w:val="Hypertextovodkaz"/>
            <w:noProof/>
            <w:sz w:val="16"/>
            <w:szCs w:val="16"/>
          </w:rPr>
          <w:t>3.4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Projednání podmínek a zahájení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_Toc66652863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2A862A22" w14:textId="7830E02A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64" w:history="1">
        <w:r w:rsidR="007E39F1" w:rsidRPr="007E39F1">
          <w:rPr>
            <w:rStyle w:val="Hypertextovodkaz"/>
            <w:noProof/>
            <w:sz w:val="16"/>
            <w:szCs w:val="16"/>
          </w:rPr>
          <w:t>4)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ZADÁNÍ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_Toc66652864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80B31CA" w14:textId="5F67BD9E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5" w:history="1">
        <w:r w:rsidR="007E39F1" w:rsidRPr="007E39F1">
          <w:rPr>
            <w:rStyle w:val="Hypertextovodkaz"/>
            <w:noProof/>
            <w:sz w:val="16"/>
            <w:szCs w:val="16"/>
          </w:rPr>
          <w:t>4.1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Předmět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_Toc66652865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082119C" w14:textId="65E87FC0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6" w:history="1">
        <w:r w:rsidR="007E39F1" w:rsidRPr="007E39F1">
          <w:rPr>
            <w:rStyle w:val="Hypertextovodkaz"/>
            <w:noProof/>
            <w:sz w:val="16"/>
            <w:szCs w:val="16"/>
          </w:rPr>
          <w:t>4.2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Účel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_Toc66652866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2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8EA77FE" w14:textId="16918E53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67" w:history="1">
        <w:r w:rsidR="007E39F1" w:rsidRPr="007E39F1">
          <w:rPr>
            <w:rStyle w:val="Hypertextovodkaz"/>
            <w:noProof/>
            <w:sz w:val="16"/>
            <w:szCs w:val="16"/>
          </w:rPr>
          <w:t>5)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PODMÍNKY ÚČASTI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_Toc66652867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560A41CF" w14:textId="506BB214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8" w:history="1">
        <w:r w:rsidR="007E39F1" w:rsidRPr="007E39F1">
          <w:rPr>
            <w:rStyle w:val="Hypertextovodkaz"/>
            <w:noProof/>
            <w:sz w:val="16"/>
            <w:szCs w:val="16"/>
          </w:rPr>
          <w:t>5.1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Účastník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_Toc66652868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28B89D3" w14:textId="41C1B4CC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69" w:history="1">
        <w:r w:rsidR="007E39F1" w:rsidRPr="007E39F1">
          <w:rPr>
            <w:rStyle w:val="Hypertextovodkaz"/>
            <w:noProof/>
            <w:sz w:val="16"/>
            <w:szCs w:val="16"/>
          </w:rPr>
          <w:t>5.2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Podmínky účasti v soutěži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_Toc66652869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1E334583" w14:textId="58EDA4CE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0" w:history="1">
        <w:r w:rsidR="007E39F1" w:rsidRPr="007E39F1">
          <w:rPr>
            <w:rStyle w:val="Hypertextovodkaz"/>
            <w:noProof/>
            <w:sz w:val="16"/>
            <w:szCs w:val="16"/>
          </w:rPr>
          <w:t>5.3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Prokázání splnění podmínek účasti v soutěži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_Toc66652870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2FFE6E9C" w14:textId="18D43115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1" w:history="1">
        <w:r w:rsidR="007E39F1" w:rsidRPr="007E39F1">
          <w:rPr>
            <w:rStyle w:val="Hypertextovodkaz"/>
            <w:noProof/>
            <w:sz w:val="16"/>
            <w:szCs w:val="16"/>
          </w:rPr>
          <w:t>5.4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Důsledky nesplnění podmínek účasti v soutěži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_Toc66652871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EE61D1B" w14:textId="00A7C1C9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72" w:history="1">
        <w:r w:rsidR="007E39F1" w:rsidRPr="007E39F1">
          <w:rPr>
            <w:rStyle w:val="Hypertextovodkaz"/>
            <w:noProof/>
            <w:sz w:val="16"/>
            <w:szCs w:val="16"/>
          </w:rPr>
          <w:t>6)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TERMÍNY A PRŮBĚH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_Toc66652872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CF764C1" w14:textId="30A91156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3" w:history="1">
        <w:r w:rsidR="007E39F1" w:rsidRPr="007E39F1">
          <w:rPr>
            <w:rStyle w:val="Hypertextovodkaz"/>
            <w:noProof/>
            <w:sz w:val="16"/>
            <w:szCs w:val="16"/>
          </w:rPr>
          <w:t>6.1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Odevzdání návrhu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_Toc66652873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9E1390C" w14:textId="7B07F632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4" w:history="1">
        <w:r w:rsidR="007E39F1" w:rsidRPr="007E39F1">
          <w:rPr>
            <w:rStyle w:val="Hypertextovodkaz"/>
            <w:noProof/>
            <w:sz w:val="16"/>
            <w:szCs w:val="16"/>
          </w:rPr>
          <w:t>6.2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Přezkoušení návrhů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_Toc66652874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05661CC" w14:textId="7CBABAF3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5" w:history="1">
        <w:r w:rsidR="007E39F1" w:rsidRPr="007E39F1">
          <w:rPr>
            <w:rStyle w:val="Hypertextovodkaz"/>
            <w:noProof/>
            <w:sz w:val="16"/>
            <w:szCs w:val="16"/>
          </w:rPr>
          <w:t>6.3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Hodnotící zasedání poroty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_Toc66652875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CF279D2" w14:textId="5F83A609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6" w:history="1">
        <w:r w:rsidR="007E39F1" w:rsidRPr="007E39F1">
          <w:rPr>
            <w:rStyle w:val="Hypertextovodkaz"/>
            <w:noProof/>
            <w:sz w:val="16"/>
            <w:szCs w:val="16"/>
          </w:rPr>
          <w:t>6.4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Výzva k účasti v 2. fázi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_Toc66652876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D38354C" w14:textId="173DA3C0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7" w:history="1">
        <w:r w:rsidR="007E39F1" w:rsidRPr="007E39F1">
          <w:rPr>
            <w:rStyle w:val="Hypertextovodkaz"/>
            <w:noProof/>
            <w:sz w:val="16"/>
            <w:szCs w:val="16"/>
          </w:rPr>
          <w:t>6.5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Vyloučení účastníků mezi 1. a 2. fází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_Toc66652877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0617BD2" w14:textId="7DCD1EC4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78" w:history="1">
        <w:r w:rsidR="007E39F1" w:rsidRPr="007E39F1">
          <w:rPr>
            <w:rStyle w:val="Hypertextovodkaz"/>
            <w:noProof/>
            <w:sz w:val="16"/>
            <w:szCs w:val="16"/>
          </w:rPr>
          <w:t>6.6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Protokol o práci poroty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_Toc66652878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3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36D7DBF7" w14:textId="5AADD9E0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79" w:history="1">
        <w:r w:rsidR="007E39F1" w:rsidRPr="007E39F1">
          <w:rPr>
            <w:rStyle w:val="Hypertextovodkaz"/>
            <w:noProof/>
            <w:sz w:val="16"/>
            <w:szCs w:val="16"/>
          </w:rPr>
          <w:t>7)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UKONČENÍ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_Toc66652879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121E60CF" w14:textId="52826466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0" w:history="1">
        <w:r w:rsidR="007E39F1" w:rsidRPr="007E39F1">
          <w:rPr>
            <w:rStyle w:val="Hypertextovodkaz"/>
            <w:noProof/>
            <w:sz w:val="16"/>
            <w:szCs w:val="16"/>
          </w:rPr>
          <w:t>7.1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Rozhodnutí a oznámení výsledku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_Toc66652880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3274B167" w14:textId="4D59B651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1" w:history="1">
        <w:r w:rsidR="007E39F1" w:rsidRPr="007E39F1">
          <w:rPr>
            <w:rStyle w:val="Hypertextovodkaz"/>
            <w:noProof/>
            <w:sz w:val="16"/>
            <w:szCs w:val="16"/>
          </w:rPr>
          <w:t>7.2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Zpřístupnění soutěžních návrhů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_Toc66652881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1C68BD8" w14:textId="678168A7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2" w:history="1">
        <w:r w:rsidR="007E39F1" w:rsidRPr="007E39F1">
          <w:rPr>
            <w:rStyle w:val="Hypertextovodkaz"/>
            <w:noProof/>
            <w:sz w:val="16"/>
            <w:szCs w:val="16"/>
          </w:rPr>
          <w:t>7.3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Proplacení cen a odměn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_Toc66652882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8EFA59F" w14:textId="7F627F6D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3" w:history="1">
        <w:r w:rsidR="007E39F1" w:rsidRPr="007E39F1">
          <w:rPr>
            <w:rStyle w:val="Hypertextovodkaz"/>
            <w:noProof/>
            <w:sz w:val="16"/>
            <w:szCs w:val="16"/>
          </w:rPr>
          <w:t>7.4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Veřejná výstava soutěžních návrhů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_Toc66652883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1CB1C1E5" w14:textId="4D7017DF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84" w:history="1">
        <w:r w:rsidR="007E39F1" w:rsidRPr="007E39F1">
          <w:rPr>
            <w:rStyle w:val="Hypertextovodkaz"/>
            <w:noProof/>
            <w:sz w:val="16"/>
            <w:szCs w:val="16"/>
          </w:rPr>
          <w:t>8)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KRITÉRIA HODNOCENÍ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_Toc66652884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A682EDA" w14:textId="1361452F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5" w:history="1">
        <w:r w:rsidR="007E39F1" w:rsidRPr="007E39F1">
          <w:rPr>
            <w:rStyle w:val="Hypertextovodkaz"/>
            <w:noProof/>
            <w:sz w:val="16"/>
            <w:szCs w:val="16"/>
          </w:rPr>
          <w:t>8.1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Kritéria hodnocení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_Toc66652885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39DA5808" w14:textId="62565FF2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6" w:history="1">
        <w:r w:rsidR="007E39F1" w:rsidRPr="007E39F1">
          <w:rPr>
            <w:rStyle w:val="Hypertextovodkaz"/>
            <w:noProof/>
            <w:sz w:val="16"/>
            <w:szCs w:val="16"/>
          </w:rPr>
          <w:t>8.2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Hodnocení žádostí o účast a návrhů porotou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_Toc66652886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87007E5" w14:textId="2187DAAF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87" w:history="1">
        <w:r w:rsidR="007E39F1" w:rsidRPr="007E39F1">
          <w:rPr>
            <w:rStyle w:val="Hypertextovodkaz"/>
            <w:noProof/>
            <w:sz w:val="16"/>
            <w:szCs w:val="16"/>
          </w:rPr>
          <w:t>9)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CENY A ODMĚNY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_Toc66652887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CEB9FA0" w14:textId="0758AC3D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8" w:history="1">
        <w:r w:rsidR="007E39F1" w:rsidRPr="007E39F1">
          <w:rPr>
            <w:rStyle w:val="Hypertextovodkaz"/>
            <w:noProof/>
            <w:sz w:val="16"/>
            <w:szCs w:val="16"/>
          </w:rPr>
          <w:t>9.1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Celková částka na ceny a odměny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_Toc66652888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657A940" w14:textId="4211C96F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89" w:history="1">
        <w:r w:rsidR="007E39F1" w:rsidRPr="007E39F1">
          <w:rPr>
            <w:rStyle w:val="Hypertextovodkaz"/>
            <w:noProof/>
            <w:sz w:val="16"/>
            <w:szCs w:val="16"/>
          </w:rPr>
          <w:t>9.2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Ceny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_Toc66652889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C04B3D8" w14:textId="4F9DE222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0" w:history="1">
        <w:r w:rsidR="007E39F1" w:rsidRPr="007E39F1">
          <w:rPr>
            <w:rStyle w:val="Hypertextovodkaz"/>
            <w:noProof/>
            <w:sz w:val="16"/>
            <w:szCs w:val="16"/>
          </w:rPr>
          <w:t>9.3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Náhrady výloh v soutěži (skicovné)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_Toc66652890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B745D22" w14:textId="4C9D36BB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1" w:history="1">
        <w:r w:rsidR="007E39F1" w:rsidRPr="007E39F1">
          <w:rPr>
            <w:rStyle w:val="Hypertextovodkaz"/>
            <w:noProof/>
            <w:sz w:val="16"/>
            <w:szCs w:val="16"/>
          </w:rPr>
          <w:t>9.4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Jiné rozdělení nebo neudělení cen a odměn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_Toc66652891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A2597FA" w14:textId="0AEF77AD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92" w:history="1">
        <w:r w:rsidR="007E39F1" w:rsidRPr="007E39F1">
          <w:rPr>
            <w:rStyle w:val="Hypertextovodkaz"/>
            <w:noProof/>
            <w:sz w:val="16"/>
            <w:szCs w:val="16"/>
          </w:rPr>
          <w:t>10)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ZADÁVACÍ DOKUMENTACE, PROHLÍDKA LOKALITY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_Toc66652892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5F441541" w14:textId="5EB805B3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3" w:history="1">
        <w:r w:rsidR="007E39F1" w:rsidRPr="007E39F1">
          <w:rPr>
            <w:rStyle w:val="Hypertextovodkaz"/>
            <w:noProof/>
            <w:sz w:val="16"/>
            <w:szCs w:val="16"/>
          </w:rPr>
          <w:t>10.1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Dostupnost soutěžních podmínek a podkladů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_Toc66652893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4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51F04ABC" w14:textId="559C4DA8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4" w:history="1">
        <w:r w:rsidR="007E39F1" w:rsidRPr="007E39F1">
          <w:rPr>
            <w:rStyle w:val="Hypertextovodkaz"/>
            <w:noProof/>
            <w:sz w:val="16"/>
            <w:szCs w:val="16"/>
          </w:rPr>
          <w:t>10.2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Soutěžní podklady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_Toc66652894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A6FEC43" w14:textId="30B26ECD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5" w:history="1">
        <w:r w:rsidR="007E39F1" w:rsidRPr="007E39F1">
          <w:rPr>
            <w:rStyle w:val="Hypertextovodkaz"/>
            <w:noProof/>
            <w:sz w:val="16"/>
            <w:szCs w:val="16"/>
          </w:rPr>
          <w:t>10.3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Vysvětlení soutěžních podmínek (dotazy)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_Toc66652895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2C77147" w14:textId="775ADF99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6" w:history="1">
        <w:r w:rsidR="007E39F1" w:rsidRPr="007E39F1">
          <w:rPr>
            <w:rStyle w:val="Hypertextovodkaz"/>
            <w:noProof/>
            <w:sz w:val="16"/>
            <w:szCs w:val="16"/>
          </w:rPr>
          <w:t>10.4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Prohlídka soutěžní lokality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_Toc66652896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38516757" w14:textId="7A006529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897" w:history="1">
        <w:r w:rsidR="007E39F1" w:rsidRPr="007E39F1">
          <w:rPr>
            <w:rStyle w:val="Hypertextovodkaz"/>
            <w:noProof/>
            <w:sz w:val="16"/>
            <w:szCs w:val="16"/>
          </w:rPr>
          <w:t>11)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NÁSLEDNÉ JEDNÁNÍ A ZAKÁZKA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_Toc66652897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25F65771" w14:textId="37609A78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8" w:history="1">
        <w:r w:rsidR="007E39F1" w:rsidRPr="007E39F1">
          <w:rPr>
            <w:rStyle w:val="Hypertextovodkaz"/>
            <w:noProof/>
            <w:sz w:val="16"/>
            <w:szCs w:val="16"/>
          </w:rPr>
          <w:t>11.1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Jednací řízení bez uveřejnění (JŘBU)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_Toc66652898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6854491" w14:textId="3A8E099A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899" w:history="1">
        <w:r w:rsidR="007E39F1" w:rsidRPr="007E39F1">
          <w:rPr>
            <w:rStyle w:val="Hypertextovodkaz"/>
            <w:noProof/>
            <w:sz w:val="16"/>
            <w:szCs w:val="16"/>
          </w:rPr>
          <w:t>11.2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Podmínky pro uzavření smlouvy na zhotovení následné zakázky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_Toc66652899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1A4698E" w14:textId="58652824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0" w:history="1">
        <w:r w:rsidR="007E39F1" w:rsidRPr="007E39F1">
          <w:rPr>
            <w:rStyle w:val="Hypertextovodkaz"/>
            <w:noProof/>
            <w:sz w:val="16"/>
            <w:szCs w:val="16"/>
          </w:rPr>
          <w:t>11.3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Rozsah následné zakázky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_Toc66652900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B726898" w14:textId="14EA6C2F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1" w:history="1">
        <w:r w:rsidR="007E39F1" w:rsidRPr="007E39F1">
          <w:rPr>
            <w:rStyle w:val="Hypertextovodkaz"/>
            <w:noProof/>
            <w:sz w:val="16"/>
            <w:szCs w:val="16"/>
          </w:rPr>
          <w:t>11.4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Předpokládaná hodnota následné zakázky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_Toc66652901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5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F235A5E" w14:textId="71190738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902" w:history="1">
        <w:r w:rsidR="007E39F1" w:rsidRPr="007E39F1">
          <w:rPr>
            <w:rStyle w:val="Hypertextovodkaz"/>
            <w:noProof/>
            <w:sz w:val="16"/>
            <w:szCs w:val="16"/>
          </w:rPr>
          <w:t>12)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AKCEPTOVÁNÍ SOUTĚŽNÍCH PODMÍNEK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_Toc66652902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A4ECF79" w14:textId="1E1DB32B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3" w:history="1">
        <w:r w:rsidR="007E39F1" w:rsidRPr="007E39F1">
          <w:rPr>
            <w:rStyle w:val="Hypertextovodkaz"/>
            <w:noProof/>
            <w:sz w:val="16"/>
            <w:szCs w:val="16"/>
          </w:rPr>
          <w:t>12.1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Autorská práva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_Toc66652903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C7A0A3C" w14:textId="69F2961F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4" w:history="1">
        <w:r w:rsidR="007E39F1" w:rsidRPr="007E39F1">
          <w:rPr>
            <w:rStyle w:val="Hypertextovodkaz"/>
            <w:noProof/>
            <w:sz w:val="16"/>
            <w:szCs w:val="16"/>
          </w:rPr>
          <w:t>12.2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Klauzule o akceptování podmínek soutěže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_Toc66652904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40E758E4" w14:textId="3C955372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5" w:history="1">
        <w:r w:rsidR="007E39F1" w:rsidRPr="007E39F1">
          <w:rPr>
            <w:rStyle w:val="Hypertextovodkaz"/>
            <w:noProof/>
            <w:sz w:val="16"/>
            <w:szCs w:val="16"/>
          </w:rPr>
          <w:t>12.3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Řešení rozporů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_Toc66652905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64A0C68" w14:textId="1FDC30FB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906" w:history="1">
        <w:r w:rsidR="007E39F1" w:rsidRPr="007E39F1">
          <w:rPr>
            <w:rStyle w:val="Hypertextovodkaz"/>
            <w:noProof/>
            <w:sz w:val="16"/>
            <w:szCs w:val="16"/>
          </w:rPr>
          <w:t>13)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SOUTĚŽNÍ NÁVRH – 1. FÁZE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_Toc66652906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1CAA2A2" w14:textId="5B47FAE8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7" w:history="1">
        <w:r w:rsidR="007E39F1" w:rsidRPr="007E39F1">
          <w:rPr>
            <w:rStyle w:val="Hypertextovodkaz"/>
            <w:noProof/>
            <w:sz w:val="16"/>
            <w:szCs w:val="16"/>
          </w:rPr>
          <w:t>13.1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Požadavky na soutěžní návrh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_Toc66652907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35CE0B2D" w14:textId="61B92900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8" w:history="1">
        <w:r w:rsidR="007E39F1" w:rsidRPr="007E39F1">
          <w:rPr>
            <w:rStyle w:val="Hypertextovodkaz"/>
            <w:noProof/>
            <w:sz w:val="16"/>
            <w:szCs w:val="16"/>
          </w:rPr>
          <w:t>13.2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Části soutěžního návrhu: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_Toc66652908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3C8F8D85" w14:textId="5FCA60B3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09" w:history="1">
        <w:r w:rsidR="007E39F1" w:rsidRPr="007E39F1">
          <w:rPr>
            <w:rStyle w:val="Hypertextovodkaz"/>
            <w:noProof/>
            <w:sz w:val="16"/>
            <w:szCs w:val="16"/>
          </w:rPr>
          <w:t>13.3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Hlavní prezentace – „Panely“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_Toc66652909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A350ECA" w14:textId="1FFDF79C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10" w:history="1">
        <w:r w:rsidR="007E39F1" w:rsidRPr="007E39F1">
          <w:rPr>
            <w:rStyle w:val="Hypertextovodkaz"/>
            <w:noProof/>
            <w:sz w:val="16"/>
            <w:szCs w:val="16"/>
          </w:rPr>
          <w:t>13.4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Bližší popis – „Sešit“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_Toc66652910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6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108555AB" w14:textId="3A29A7FE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11" w:history="1">
        <w:r w:rsidR="007E39F1" w:rsidRPr="007E39F1">
          <w:rPr>
            <w:rStyle w:val="Hypertextovodkaz"/>
            <w:noProof/>
            <w:sz w:val="16"/>
            <w:szCs w:val="16"/>
          </w:rPr>
          <w:t>13.5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Identifikace účastníka – „Identifikace“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_Toc66652911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7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66344561" w14:textId="0F11CDCC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12" w:history="1">
        <w:r w:rsidR="007E39F1" w:rsidRPr="007E39F1">
          <w:rPr>
            <w:rStyle w:val="Hypertextovodkaz"/>
            <w:noProof/>
            <w:sz w:val="16"/>
            <w:szCs w:val="16"/>
          </w:rPr>
          <w:t>13.6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Čestné prohlášení – „Prohlášení“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_Toc66652912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7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7E568648" w14:textId="137EB322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13" w:history="1">
        <w:r w:rsidR="007E39F1" w:rsidRPr="007E39F1">
          <w:rPr>
            <w:rStyle w:val="Hypertextovodkaz"/>
            <w:noProof/>
            <w:sz w:val="16"/>
            <w:szCs w:val="16"/>
          </w:rPr>
          <w:t>13.7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Nezávazná nabídková cena – „Cena“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_Toc66652913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b/>
            <w:bCs/>
            <w:noProof/>
            <w:webHidden/>
            <w:sz w:val="16"/>
            <w:szCs w:val="16"/>
          </w:rPr>
          <w:t>Chyba! Záložka není definována.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586A7583" w14:textId="7A895F22" w:rsidR="007E39F1" w:rsidRPr="007E39F1" w:rsidRDefault="00C720D0" w:rsidP="007E39F1">
      <w:pPr>
        <w:pStyle w:val="Obsah2"/>
        <w:rPr>
          <w:rFonts w:eastAsiaTheme="minorEastAsia" w:cstheme="minorBidi"/>
          <w:noProof/>
          <w:sz w:val="16"/>
          <w:szCs w:val="16"/>
          <w:lang w:eastAsia="cs-CZ"/>
        </w:rPr>
      </w:pPr>
      <w:hyperlink w:anchor="_Toc66652914" w:history="1">
        <w:r w:rsidR="007E39F1" w:rsidRPr="007E39F1">
          <w:rPr>
            <w:rStyle w:val="Hypertextovodkaz"/>
            <w:noProof/>
            <w:sz w:val="16"/>
            <w:szCs w:val="16"/>
          </w:rPr>
          <w:t>13.8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Závazné podmínky anonymity soutěžního návrhu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_Toc66652914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7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072AF816" w14:textId="208E7BFE" w:rsidR="007E39F1" w:rsidRPr="007E39F1" w:rsidRDefault="00C720D0" w:rsidP="007E39F1">
      <w:pPr>
        <w:pStyle w:val="Obsah1"/>
        <w:spacing w:before="0"/>
        <w:rPr>
          <w:rFonts w:eastAsiaTheme="minorEastAsia" w:cstheme="minorBidi"/>
          <w:b w:val="0"/>
          <w:bCs w:val="0"/>
          <w:noProof/>
          <w:sz w:val="16"/>
          <w:szCs w:val="16"/>
          <w:lang w:eastAsia="cs-CZ"/>
        </w:rPr>
      </w:pPr>
      <w:hyperlink w:anchor="_Toc66652915" w:history="1">
        <w:r w:rsidR="007E39F1" w:rsidRPr="007E39F1">
          <w:rPr>
            <w:rStyle w:val="Hypertextovodkaz"/>
            <w:noProof/>
            <w:sz w:val="16"/>
            <w:szCs w:val="16"/>
          </w:rPr>
          <w:t>14)</w:t>
        </w:r>
        <w:r w:rsidR="007E39F1" w:rsidRPr="007E39F1">
          <w:rPr>
            <w:rFonts w:eastAsiaTheme="minorEastAsia" w:cstheme="minorBidi"/>
            <w:b w:val="0"/>
            <w:bCs w:val="0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SOUTĚŽNÍ NÁVRH – 2. FÁZE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_Toc66652915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7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167C2123" w14:textId="0E171773" w:rsidR="007E39F1" w:rsidRDefault="00C720D0" w:rsidP="007E39F1">
      <w:pPr>
        <w:pStyle w:val="Obsah2"/>
        <w:rPr>
          <w:rStyle w:val="Hypertextovodkaz"/>
          <w:noProof/>
          <w:sz w:val="16"/>
          <w:szCs w:val="16"/>
        </w:rPr>
      </w:pPr>
      <w:hyperlink w:anchor="_Toc66652916" w:history="1">
        <w:r w:rsidR="007E39F1" w:rsidRPr="007E39F1">
          <w:rPr>
            <w:rStyle w:val="Hypertextovodkaz"/>
            <w:noProof/>
            <w:sz w:val="16"/>
            <w:szCs w:val="16"/>
          </w:rPr>
          <w:t>14.1</w:t>
        </w:r>
        <w:r w:rsidR="007E39F1" w:rsidRPr="007E39F1">
          <w:rPr>
            <w:rFonts w:eastAsiaTheme="minorEastAsia" w:cstheme="minorBidi"/>
            <w:noProof/>
            <w:sz w:val="16"/>
            <w:szCs w:val="16"/>
            <w:lang w:eastAsia="cs-CZ"/>
          </w:rPr>
          <w:tab/>
        </w:r>
        <w:r w:rsidR="007E39F1" w:rsidRPr="007E39F1">
          <w:rPr>
            <w:rStyle w:val="Hypertextovodkaz"/>
            <w:noProof/>
            <w:sz w:val="16"/>
            <w:szCs w:val="16"/>
          </w:rPr>
          <w:t>Upřesnění požadavků a náležitostí návrhu v 2. fázi</w:t>
        </w:r>
        <w:r w:rsidR="007E39F1" w:rsidRPr="007E39F1">
          <w:rPr>
            <w:noProof/>
            <w:webHidden/>
            <w:sz w:val="16"/>
            <w:szCs w:val="16"/>
          </w:rPr>
          <w:tab/>
        </w:r>
        <w:r w:rsidR="00C21EFF" w:rsidRPr="007E39F1">
          <w:rPr>
            <w:noProof/>
            <w:webHidden/>
            <w:sz w:val="16"/>
            <w:szCs w:val="16"/>
          </w:rPr>
          <w:fldChar w:fldCharType="begin"/>
        </w:r>
        <w:r w:rsidR="007E39F1" w:rsidRPr="007E39F1">
          <w:rPr>
            <w:noProof/>
            <w:webHidden/>
            <w:sz w:val="16"/>
            <w:szCs w:val="16"/>
          </w:rPr>
          <w:instrText xml:space="preserve"> PAGEREF _Toc66652916 \h </w:instrText>
        </w:r>
        <w:r w:rsidR="00C21EFF" w:rsidRPr="007E39F1">
          <w:rPr>
            <w:noProof/>
            <w:webHidden/>
            <w:sz w:val="16"/>
            <w:szCs w:val="16"/>
          </w:rPr>
        </w:r>
        <w:r w:rsidR="00C21EFF" w:rsidRPr="007E39F1">
          <w:rPr>
            <w:noProof/>
            <w:webHidden/>
            <w:sz w:val="16"/>
            <w:szCs w:val="16"/>
          </w:rPr>
          <w:fldChar w:fldCharType="separate"/>
        </w:r>
        <w:r w:rsidR="00E428E1">
          <w:rPr>
            <w:noProof/>
            <w:webHidden/>
            <w:sz w:val="16"/>
            <w:szCs w:val="16"/>
          </w:rPr>
          <w:t>7</w:t>
        </w:r>
        <w:r w:rsidR="00C21EFF" w:rsidRPr="007E39F1">
          <w:rPr>
            <w:noProof/>
            <w:webHidden/>
            <w:sz w:val="16"/>
            <w:szCs w:val="16"/>
          </w:rPr>
          <w:fldChar w:fldCharType="end"/>
        </w:r>
      </w:hyperlink>
    </w:p>
    <w:p w14:paraId="330FF795" w14:textId="77777777" w:rsidR="007E39F1" w:rsidRDefault="007E39F1">
      <w:pPr>
        <w:numPr>
          <w:ilvl w:val="0"/>
          <w:numId w:val="0"/>
        </w:numPr>
        <w:spacing w:after="120"/>
        <w:ind w:right="0"/>
        <w:jc w:val="left"/>
        <w:rPr>
          <w:rStyle w:val="Hypertextovodkaz"/>
          <w:rFonts w:asciiTheme="minorHAnsi" w:hAnsiTheme="minorHAnsi" w:cstheme="minorHAnsi"/>
          <w:noProof/>
          <w:sz w:val="16"/>
          <w:szCs w:val="16"/>
        </w:rPr>
      </w:pPr>
      <w:r>
        <w:rPr>
          <w:rStyle w:val="Hypertextovodkaz"/>
          <w:noProof/>
          <w:sz w:val="16"/>
          <w:szCs w:val="16"/>
        </w:rPr>
        <w:br w:type="page"/>
      </w:r>
    </w:p>
    <w:p w14:paraId="0699EDFE" w14:textId="66B0EA7B" w:rsidR="00CD3ABE" w:rsidRPr="00D569A7" w:rsidRDefault="00C21EFF" w:rsidP="00CD3ABE">
      <w:pPr>
        <w:pStyle w:val="Nadpis1"/>
        <w:spacing w:before="0"/>
      </w:pPr>
      <w:r w:rsidRPr="007E39F1">
        <w:rPr>
          <w:sz w:val="24"/>
        </w:rPr>
        <w:lastRenderedPageBreak/>
        <w:fldChar w:fldCharType="end"/>
      </w:r>
      <w:bookmarkStart w:id="0" w:name="_Toc66652852"/>
      <w:r w:rsidR="00CD3ABE" w:rsidRPr="00CD3ABE">
        <w:t xml:space="preserve"> </w:t>
      </w:r>
      <w:r w:rsidR="00CD3ABE" w:rsidRPr="00D569A7">
        <w:t>ZADAVATEL</w:t>
      </w:r>
      <w:bookmarkEnd w:id="0"/>
    </w:p>
    <w:p w14:paraId="5A4BDB19" w14:textId="77777777" w:rsidR="00CD3ABE" w:rsidRPr="00D569A7" w:rsidRDefault="00CD3ABE" w:rsidP="00CD3ABE">
      <w:pPr>
        <w:pStyle w:val="Nadpis2"/>
      </w:pPr>
      <w:bookmarkStart w:id="1" w:name="_Toc66652853"/>
      <w:r w:rsidRPr="00D569A7">
        <w:t>Zadavatel</w:t>
      </w:r>
      <w:bookmarkEnd w:id="1"/>
    </w:p>
    <w:p w14:paraId="6B888B5F" w14:textId="77777777" w:rsidR="003B02BE" w:rsidRDefault="003B02BE" w:rsidP="003B02BE">
      <w:pPr>
        <w:pStyle w:val="Bezmezer2"/>
      </w:pPr>
      <w:bookmarkStart w:id="2" w:name="_Toc66652854"/>
      <w:r>
        <w:t>Hlavní město Praha</w:t>
      </w:r>
    </w:p>
    <w:p w14:paraId="7FE4A539" w14:textId="77777777" w:rsidR="003B02BE" w:rsidRPr="007464DC" w:rsidRDefault="003B02BE" w:rsidP="003B02BE">
      <w:pPr>
        <w:pStyle w:val="Bezmezer"/>
        <w:rPr>
          <w:szCs w:val="18"/>
          <w:lang w:eastAsia="cs-CZ"/>
        </w:rPr>
      </w:pPr>
      <w:r w:rsidRPr="007464DC">
        <w:rPr>
          <w:szCs w:val="18"/>
          <w:lang w:eastAsia="cs-CZ"/>
        </w:rPr>
        <w:t>odbor hospodaření s majetkem</w:t>
      </w:r>
    </w:p>
    <w:p w14:paraId="7057B7D1" w14:textId="4833A242" w:rsidR="003B02BE" w:rsidRDefault="003B02BE" w:rsidP="003B02BE">
      <w:pPr>
        <w:pStyle w:val="Bezmezer2"/>
      </w:pPr>
      <w:r>
        <w:t>Magistrátu hlavního města Prahy</w:t>
      </w:r>
    </w:p>
    <w:p w14:paraId="7033B3F3" w14:textId="77777777" w:rsidR="003B02BE" w:rsidRDefault="003B02BE" w:rsidP="003B02BE">
      <w:pPr>
        <w:pStyle w:val="Bezmezer2"/>
      </w:pPr>
      <w:r>
        <w:t>Mariánské náměstí 2/2, 110 01 Praha</w:t>
      </w:r>
    </w:p>
    <w:p w14:paraId="0A8B6831" w14:textId="77777777" w:rsidR="003B02BE" w:rsidRDefault="003B02BE" w:rsidP="003B02BE">
      <w:pPr>
        <w:pStyle w:val="Bezmezer2"/>
      </w:pPr>
      <w:r>
        <w:t>IČO: 00064581</w:t>
      </w:r>
    </w:p>
    <w:p w14:paraId="2128DD78" w14:textId="03FF2E29" w:rsidR="003B02BE" w:rsidRPr="00D569A7" w:rsidRDefault="003B02BE" w:rsidP="003B02BE">
      <w:pPr>
        <w:pStyle w:val="Bezmezer"/>
      </w:pPr>
      <w:r>
        <w:t xml:space="preserve">osoba oprávněná zastupovat zadavatele: Ing. Jan Rak, </w:t>
      </w:r>
      <w:r w:rsidRPr="007464DC">
        <w:rPr>
          <w:szCs w:val="18"/>
          <w:lang w:eastAsia="cs-CZ"/>
        </w:rPr>
        <w:t>ředitel odboru hospodaření s</w:t>
      </w:r>
      <w:r>
        <w:rPr>
          <w:szCs w:val="18"/>
          <w:lang w:eastAsia="cs-CZ"/>
        </w:rPr>
        <w:t> </w:t>
      </w:r>
      <w:r w:rsidRPr="007464DC">
        <w:rPr>
          <w:szCs w:val="18"/>
          <w:lang w:eastAsia="cs-CZ"/>
        </w:rPr>
        <w:t>majetkem</w:t>
      </w:r>
      <w:r>
        <w:rPr>
          <w:szCs w:val="18"/>
          <w:lang w:eastAsia="cs-CZ"/>
        </w:rPr>
        <w:t xml:space="preserve"> </w:t>
      </w:r>
      <w:r>
        <w:t>Magistrátu hlavního města Prahy</w:t>
      </w:r>
    </w:p>
    <w:p w14:paraId="3C8F1399" w14:textId="77777777" w:rsidR="00CD3ABE" w:rsidRPr="00D569A7" w:rsidRDefault="00CD3ABE" w:rsidP="00CD3ABE">
      <w:pPr>
        <w:pStyle w:val="Nadpis2"/>
      </w:pPr>
      <w:r w:rsidRPr="00D569A7">
        <w:t>Organizátor a zpracovatel soutěžních podmínek</w:t>
      </w:r>
      <w:bookmarkEnd w:id="2"/>
    </w:p>
    <w:p w14:paraId="57EFACD9" w14:textId="77777777" w:rsidR="00CD3ABE" w:rsidRPr="00D569A7" w:rsidRDefault="00CD3ABE" w:rsidP="00CD3ABE">
      <w:pPr>
        <w:pStyle w:val="Bezmezer2"/>
      </w:pPr>
      <w:r w:rsidRPr="00D569A7">
        <w:t>CCEA MOBA: MOBA studio s.r.o.</w:t>
      </w:r>
    </w:p>
    <w:p w14:paraId="20C6D9A0" w14:textId="77777777" w:rsidR="00CD3ABE" w:rsidRPr="00D569A7" w:rsidRDefault="00CD3ABE" w:rsidP="00CD3ABE">
      <w:pPr>
        <w:pStyle w:val="Bezmezer2"/>
      </w:pPr>
      <w:r w:rsidRPr="00D569A7">
        <w:t>U Půjčovny 953/4, 110 00 Praha</w:t>
      </w:r>
    </w:p>
    <w:p w14:paraId="07978BF8" w14:textId="77777777" w:rsidR="00CD3ABE" w:rsidRPr="00D569A7" w:rsidRDefault="00CD3ABE" w:rsidP="00CD3ABE">
      <w:pPr>
        <w:pStyle w:val="Bezmezer2"/>
      </w:pPr>
      <w:r w:rsidRPr="00D569A7">
        <w:t>IČO 61459712</w:t>
      </w:r>
    </w:p>
    <w:p w14:paraId="5BE16F73" w14:textId="77777777" w:rsidR="00CD3ABE" w:rsidRPr="00D569A7" w:rsidRDefault="00CD3ABE" w:rsidP="00CD3ABE">
      <w:pPr>
        <w:pStyle w:val="Bezmezer2"/>
      </w:pPr>
      <w:r w:rsidRPr="00D569A7">
        <w:t>zástupce: Igor Kovačević, jednatel</w:t>
      </w:r>
    </w:p>
    <w:p w14:paraId="727D7E1E" w14:textId="77777777" w:rsidR="00CD3ABE" w:rsidRPr="00D569A7" w:rsidRDefault="00CD3ABE" w:rsidP="00CD3ABE">
      <w:pPr>
        <w:pStyle w:val="Bezmezer2"/>
      </w:pPr>
      <w:r w:rsidRPr="00D569A7">
        <w:t>cceamoba.cz</w:t>
      </w:r>
    </w:p>
    <w:p w14:paraId="535C41F4" w14:textId="77777777" w:rsidR="00CD3ABE" w:rsidRPr="00D569A7" w:rsidRDefault="00CD3ABE" w:rsidP="00CD3ABE">
      <w:pPr>
        <w:pStyle w:val="Nadpis1"/>
      </w:pPr>
      <w:bookmarkStart w:id="3" w:name="_Toc66652855"/>
      <w:r w:rsidRPr="00D569A7">
        <w:t>POROTA</w:t>
      </w:r>
      <w:bookmarkEnd w:id="3"/>
      <w:r w:rsidRPr="00D569A7">
        <w:t xml:space="preserve"> </w:t>
      </w:r>
    </w:p>
    <w:p w14:paraId="155B0DA0" w14:textId="77777777" w:rsidR="00CD3ABE" w:rsidRPr="00D569A7" w:rsidRDefault="00CD3ABE" w:rsidP="00CD3ABE">
      <w:pPr>
        <w:pStyle w:val="Nadpis2"/>
      </w:pPr>
      <w:bookmarkStart w:id="4" w:name="_Toc66652856"/>
      <w:r w:rsidRPr="00D569A7">
        <w:t>Porota</w:t>
      </w:r>
      <w:bookmarkEnd w:id="4"/>
    </w:p>
    <w:p w14:paraId="612680C0" w14:textId="77777777" w:rsidR="00CD3ABE" w:rsidRPr="00543EFD" w:rsidRDefault="00CD3ABE" w:rsidP="00CD3ABE">
      <w:pPr>
        <w:pStyle w:val="Nadpis3"/>
      </w:pPr>
      <w:r w:rsidRPr="00543EFD">
        <w:t>Závislí členové</w:t>
      </w:r>
    </w:p>
    <w:p w14:paraId="7AA62EAB" w14:textId="75711472" w:rsidR="00F31FA0" w:rsidRPr="00F31FA0" w:rsidRDefault="003B02BE" w:rsidP="00F31FA0">
      <w:pPr>
        <w:pStyle w:val="Bezmezer2"/>
      </w:pPr>
      <w:r w:rsidRPr="003B02BE">
        <w:t>Pavel Vyhnánek</w:t>
      </w:r>
      <w:r w:rsidR="00CD3ABE" w:rsidRPr="00A86133">
        <w:t xml:space="preserve">, </w:t>
      </w:r>
      <w:r w:rsidRPr="003B02BE">
        <w:t>náměstek primátora hl. m. Prahy</w:t>
      </w:r>
    </w:p>
    <w:p w14:paraId="3B6E3085" w14:textId="77777777" w:rsidR="003B02BE" w:rsidRDefault="003B02BE" w:rsidP="00CD3ABE">
      <w:pPr>
        <w:pStyle w:val="Bezmezer2"/>
      </w:pPr>
      <w:r w:rsidRPr="003B02BE">
        <w:t xml:space="preserve">Alexandra </w:t>
      </w:r>
      <w:proofErr w:type="spellStart"/>
      <w:r w:rsidRPr="003B02BE">
        <w:t>Udženija</w:t>
      </w:r>
      <w:proofErr w:type="spellEnd"/>
      <w:r w:rsidRPr="003B02BE">
        <w:t>, zastupitelka hl. m. Prahy</w:t>
      </w:r>
      <w:r w:rsidRPr="00A86133">
        <w:t xml:space="preserve"> </w:t>
      </w:r>
    </w:p>
    <w:p w14:paraId="27706C66" w14:textId="77777777" w:rsidR="003B02BE" w:rsidRDefault="003B02BE" w:rsidP="00CD3ABE">
      <w:pPr>
        <w:pStyle w:val="Bezmezer2"/>
      </w:pPr>
      <w:r w:rsidRPr="003B02BE">
        <w:t>Jaromír Hainc, IPR - ředitel Sekce detailu města</w:t>
      </w:r>
      <w:r w:rsidRPr="00A86133">
        <w:t xml:space="preserve"> </w:t>
      </w:r>
    </w:p>
    <w:p w14:paraId="7D7BA433" w14:textId="689CCF2C" w:rsidR="00CD3ABE" w:rsidRDefault="003B02BE" w:rsidP="00CD3ABE">
      <w:pPr>
        <w:pStyle w:val="Bezmezer2"/>
      </w:pPr>
      <w:r w:rsidRPr="003B02BE">
        <w:t>Lenka Burgerová, místostarostka městské části Praha 7</w:t>
      </w:r>
      <w:r w:rsidR="00A86133">
        <w:t xml:space="preserve"> – náhradnice</w:t>
      </w:r>
    </w:p>
    <w:p w14:paraId="0B573FED" w14:textId="23C9B2DB" w:rsidR="00A86133" w:rsidRDefault="003B02BE" w:rsidP="003B02BE">
      <w:pPr>
        <w:numPr>
          <w:ilvl w:val="0"/>
          <w:numId w:val="0"/>
        </w:numPr>
        <w:autoSpaceDE w:val="0"/>
        <w:autoSpaceDN w:val="0"/>
        <w:adjustRightInd w:val="0"/>
        <w:ind w:right="0" w:firstLine="142"/>
        <w:jc w:val="left"/>
      </w:pPr>
      <w:r>
        <w:t>Petr Kubíček</w:t>
      </w:r>
      <w:r w:rsidRPr="003B02BE">
        <w:t>,</w:t>
      </w:r>
      <w:r>
        <w:t xml:space="preserve"> </w:t>
      </w:r>
      <w:r w:rsidRPr="003B02BE">
        <w:t xml:space="preserve">zastupitel hl. m. </w:t>
      </w:r>
      <w:proofErr w:type="gramStart"/>
      <w:r w:rsidRPr="003B02BE">
        <w:t>Prahy,</w:t>
      </w:r>
      <w:r w:rsidR="00A86133">
        <w:t xml:space="preserve">– </w:t>
      </w:r>
      <w:r>
        <w:t>náhradník</w:t>
      </w:r>
      <w:proofErr w:type="gramEnd"/>
      <w:r w:rsidR="00A86133">
        <w:t xml:space="preserve"> </w:t>
      </w:r>
    </w:p>
    <w:p w14:paraId="25691631" w14:textId="44915139" w:rsidR="003B02BE" w:rsidRDefault="007211E2" w:rsidP="003B02BE">
      <w:pPr>
        <w:numPr>
          <w:ilvl w:val="0"/>
          <w:numId w:val="0"/>
        </w:numPr>
        <w:autoSpaceDE w:val="0"/>
        <w:autoSpaceDN w:val="0"/>
        <w:adjustRightInd w:val="0"/>
        <w:ind w:right="0" w:firstLine="142"/>
        <w:jc w:val="left"/>
      </w:pPr>
      <w:r w:rsidRPr="007211E2">
        <w:t xml:space="preserve">Petr </w:t>
      </w:r>
      <w:proofErr w:type="gramStart"/>
      <w:r w:rsidRPr="007211E2">
        <w:t>Lešek</w:t>
      </w:r>
      <w:proofErr w:type="gramEnd"/>
      <w:r w:rsidR="003B02BE">
        <w:t xml:space="preserve">– </w:t>
      </w:r>
      <w:proofErr w:type="gramStart"/>
      <w:r w:rsidR="003B02BE">
        <w:t>náhradník</w:t>
      </w:r>
      <w:proofErr w:type="gramEnd"/>
      <w:r w:rsidR="003B02BE">
        <w:t xml:space="preserve"> </w:t>
      </w:r>
    </w:p>
    <w:p w14:paraId="0BDF4990" w14:textId="77777777" w:rsidR="003B02BE" w:rsidRDefault="003B02BE" w:rsidP="003B02BE">
      <w:pPr>
        <w:numPr>
          <w:ilvl w:val="0"/>
          <w:numId w:val="0"/>
        </w:numPr>
        <w:autoSpaceDE w:val="0"/>
        <w:autoSpaceDN w:val="0"/>
        <w:adjustRightInd w:val="0"/>
        <w:ind w:right="0" w:firstLine="142"/>
        <w:jc w:val="left"/>
      </w:pPr>
    </w:p>
    <w:p w14:paraId="7721BC12" w14:textId="77777777" w:rsidR="00CD3ABE" w:rsidRPr="009E61A4" w:rsidRDefault="00CD3ABE" w:rsidP="00CD3ABE">
      <w:pPr>
        <w:pStyle w:val="Nadpis3"/>
      </w:pPr>
      <w:r w:rsidRPr="009E61A4">
        <w:t>Nezávisl</w:t>
      </w:r>
      <w:r>
        <w:t>í členové</w:t>
      </w:r>
    </w:p>
    <w:p w14:paraId="401D7D8D" w14:textId="744351A4" w:rsidR="003B02BE" w:rsidRPr="007211E2" w:rsidRDefault="007211E2" w:rsidP="003B02BE">
      <w:pPr>
        <w:pStyle w:val="Bezmezer2"/>
        <w:jc w:val="left"/>
      </w:pPr>
      <w:bookmarkStart w:id="5" w:name="_Toc66652857"/>
      <w:r w:rsidRPr="007211E2">
        <w:t>Gabu Heindl</w:t>
      </w:r>
      <w:r w:rsidR="003B02BE" w:rsidRPr="007211E2">
        <w:t>, architekt</w:t>
      </w:r>
      <w:r w:rsidRPr="007211E2">
        <w:t>ka</w:t>
      </w:r>
      <w:r w:rsidR="003B02BE" w:rsidRPr="007211E2">
        <w:t xml:space="preserve">, </w:t>
      </w:r>
      <w:r w:rsidRPr="007211E2">
        <w:t>gabuheindl.at</w:t>
      </w:r>
      <w:r w:rsidR="00995995">
        <w:t xml:space="preserve"> </w:t>
      </w:r>
    </w:p>
    <w:p w14:paraId="46666855" w14:textId="04E04DE8" w:rsidR="003B02BE" w:rsidRPr="007211E2" w:rsidRDefault="007211E2" w:rsidP="003B02BE">
      <w:pPr>
        <w:pStyle w:val="Bezmezer2"/>
        <w:jc w:val="left"/>
      </w:pPr>
      <w:proofErr w:type="spellStart"/>
      <w:r w:rsidRPr="007211E2">
        <w:t>Irakli</w:t>
      </w:r>
      <w:proofErr w:type="spellEnd"/>
      <w:r w:rsidRPr="007211E2">
        <w:t xml:space="preserve"> </w:t>
      </w:r>
      <w:proofErr w:type="spellStart"/>
      <w:r w:rsidRPr="007211E2">
        <w:t>Eristavi</w:t>
      </w:r>
      <w:proofErr w:type="spellEnd"/>
      <w:r w:rsidR="003B02BE" w:rsidRPr="007211E2">
        <w:t xml:space="preserve">, architekt, </w:t>
      </w:r>
      <w:r w:rsidRPr="007211E2">
        <w:t>zerozero.sk</w:t>
      </w:r>
    </w:p>
    <w:p w14:paraId="61BD641C" w14:textId="77777777" w:rsidR="003B02BE" w:rsidRPr="007211E2" w:rsidRDefault="003B02BE" w:rsidP="003B02BE">
      <w:pPr>
        <w:pStyle w:val="Bezmezer2"/>
        <w:jc w:val="left"/>
      </w:pPr>
      <w:r w:rsidRPr="007211E2">
        <w:t>Régis Guignard, krajinářský architekt, agencemeristeme.wordpress.com</w:t>
      </w:r>
    </w:p>
    <w:p w14:paraId="39B68134" w14:textId="77777777" w:rsidR="003B02BE" w:rsidRDefault="003B02BE" w:rsidP="003B02BE">
      <w:pPr>
        <w:pStyle w:val="Bezmezer2"/>
        <w:jc w:val="left"/>
      </w:pPr>
      <w:r w:rsidRPr="007211E2">
        <w:t>Štěpánka Šmídová, krajinářská</w:t>
      </w:r>
      <w:r w:rsidRPr="007464DC">
        <w:t xml:space="preserve"> architektka</w:t>
      </w:r>
      <w:r w:rsidRPr="00F31FA0">
        <w:t xml:space="preserve">, </w:t>
      </w:r>
      <w:r w:rsidRPr="00D45F2B">
        <w:t>smidova-la.com</w:t>
      </w:r>
      <w:r>
        <w:t xml:space="preserve"> </w:t>
      </w:r>
    </w:p>
    <w:p w14:paraId="29878B79" w14:textId="77777777" w:rsidR="003B02BE" w:rsidRPr="007464DC" w:rsidRDefault="003B02BE" w:rsidP="003B02BE">
      <w:pPr>
        <w:pStyle w:val="Bezmezer2"/>
        <w:jc w:val="left"/>
      </w:pPr>
      <w:r>
        <w:t>Jiří Ko</w:t>
      </w:r>
      <w:r w:rsidRPr="007464DC">
        <w:t xml:space="preserve">tal, architekt, </w:t>
      </w:r>
      <w:r w:rsidRPr="00D45F2B">
        <w:t>uustudio.cz</w:t>
      </w:r>
      <w:r w:rsidRPr="007464DC">
        <w:t xml:space="preserve">  </w:t>
      </w:r>
      <w:r w:rsidRPr="00F31FA0">
        <w:t>– náhradník</w:t>
      </w:r>
    </w:p>
    <w:p w14:paraId="4FFE63CB" w14:textId="77777777" w:rsidR="003B02BE" w:rsidRPr="007464DC" w:rsidRDefault="003B02BE" w:rsidP="003B02BE">
      <w:pPr>
        <w:pStyle w:val="Bezmezer2"/>
        <w:jc w:val="left"/>
      </w:pPr>
      <w:r w:rsidRPr="007464DC">
        <w:t xml:space="preserve">Jiří Žid, architekt, </w:t>
      </w:r>
      <w:r w:rsidRPr="00D45F2B">
        <w:t>rearchitekti.cz</w:t>
      </w:r>
      <w:r w:rsidRPr="007464DC">
        <w:t xml:space="preserve">  </w:t>
      </w:r>
      <w:r w:rsidRPr="00F31FA0">
        <w:t>– náhradník</w:t>
      </w:r>
    </w:p>
    <w:p w14:paraId="6D473D7B" w14:textId="7389FE77" w:rsidR="003B02BE" w:rsidRPr="007464DC" w:rsidRDefault="003B02BE" w:rsidP="003B02BE">
      <w:pPr>
        <w:pStyle w:val="Bezmezer2"/>
        <w:jc w:val="left"/>
      </w:pPr>
      <w:r w:rsidRPr="007464DC">
        <w:t xml:space="preserve">Marek </w:t>
      </w:r>
      <w:proofErr w:type="spellStart"/>
      <w:r w:rsidRPr="007464DC">
        <w:t>Obtulovič</w:t>
      </w:r>
      <w:proofErr w:type="spellEnd"/>
      <w:r w:rsidRPr="007464DC">
        <w:t xml:space="preserve">, </w:t>
      </w:r>
      <w:bookmarkStart w:id="6" w:name="_GoBack"/>
      <w:bookmarkEnd w:id="6"/>
      <w:r w:rsidRPr="007464DC">
        <w:t>architekt,</w:t>
      </w:r>
      <w:r>
        <w:t xml:space="preserve"> </w:t>
      </w:r>
      <w:hyperlink r:id="rId8" w:tgtFrame="_blank" w:history="1">
        <w:r w:rsidRPr="007464DC">
          <w:t>oddoarchitects.com</w:t>
        </w:r>
      </w:hyperlink>
      <w:r w:rsidRPr="007464DC">
        <w:t xml:space="preserve"> </w:t>
      </w:r>
      <w:r w:rsidRPr="00F31FA0">
        <w:t>– náhradník</w:t>
      </w:r>
    </w:p>
    <w:p w14:paraId="73DCF1D4" w14:textId="77777777" w:rsidR="00CD3ABE" w:rsidRPr="00901BDB" w:rsidRDefault="00CD3ABE" w:rsidP="00CD3ABE">
      <w:pPr>
        <w:pStyle w:val="Nadpis2"/>
      </w:pPr>
      <w:r w:rsidRPr="0049070B">
        <w:t>Pomocné orgány</w:t>
      </w:r>
      <w:r w:rsidRPr="00901BDB">
        <w:t xml:space="preserve"> poroty</w:t>
      </w:r>
      <w:bookmarkEnd w:id="5"/>
    </w:p>
    <w:p w14:paraId="7E3639F0" w14:textId="77777777" w:rsidR="00CD3ABE" w:rsidRPr="00F35E43" w:rsidRDefault="00CD3ABE" w:rsidP="00CD3ABE">
      <w:pPr>
        <w:pStyle w:val="Nadpis3"/>
      </w:pPr>
      <w:r w:rsidRPr="00F35E43">
        <w:t>Sekretář soutěže</w:t>
      </w:r>
    </w:p>
    <w:p w14:paraId="0159A9FF" w14:textId="77777777" w:rsidR="00CD3ABE" w:rsidRPr="00F35E43" w:rsidRDefault="00CD3ABE" w:rsidP="00CD3ABE">
      <w:pPr>
        <w:pStyle w:val="Bezmezer2"/>
      </w:pPr>
      <w:r w:rsidRPr="00F35E43">
        <w:t xml:space="preserve">Igor Kovačević, </w:t>
      </w:r>
      <w:r w:rsidR="00421C6D">
        <w:t xml:space="preserve">CCEA MOBA </w:t>
      </w:r>
      <w:r w:rsidRPr="00F35E43">
        <w:t>igor@cceamoba.cz</w:t>
      </w:r>
    </w:p>
    <w:p w14:paraId="67DB4E36" w14:textId="77777777" w:rsidR="00CD3ABE" w:rsidRPr="00F35E43" w:rsidRDefault="00CD3ABE" w:rsidP="00CD3ABE">
      <w:pPr>
        <w:pStyle w:val="Nadpis3"/>
      </w:pPr>
      <w:proofErr w:type="spellStart"/>
      <w:r w:rsidRPr="00F35E43">
        <w:t>Přezkušovatelka</w:t>
      </w:r>
      <w:proofErr w:type="spellEnd"/>
      <w:r w:rsidRPr="00F35E43">
        <w:t xml:space="preserve"> návrhů</w:t>
      </w:r>
    </w:p>
    <w:p w14:paraId="63545EC2" w14:textId="77777777" w:rsidR="00CD3ABE" w:rsidRPr="009E61A4" w:rsidRDefault="00CD3ABE" w:rsidP="00CD3ABE">
      <w:pPr>
        <w:pStyle w:val="Bezmezer2"/>
      </w:pPr>
      <w:r w:rsidRPr="00F35E43">
        <w:t xml:space="preserve">Karin </w:t>
      </w:r>
      <w:proofErr w:type="spellStart"/>
      <w:r w:rsidRPr="00F35E43">
        <w:t>Grohmannová</w:t>
      </w:r>
      <w:proofErr w:type="spellEnd"/>
      <w:r w:rsidR="00421C6D">
        <w:t>, CCEA MOBA</w:t>
      </w:r>
    </w:p>
    <w:p w14:paraId="36C4286C" w14:textId="77777777" w:rsidR="00CD3ABE" w:rsidRDefault="00CD3ABE" w:rsidP="00CD3ABE">
      <w:pPr>
        <w:pStyle w:val="Nadpis2"/>
      </w:pPr>
      <w:bookmarkStart w:id="7" w:name="_Toc66652858"/>
      <w:r>
        <w:t>Přizvaní odborníci</w:t>
      </w:r>
      <w:bookmarkEnd w:id="7"/>
    </w:p>
    <w:p w14:paraId="1E4F78F3" w14:textId="630E092E" w:rsidR="00C76A9A" w:rsidRDefault="003B02BE" w:rsidP="00CD3ABE">
      <w:pPr>
        <w:pStyle w:val="Bezmezer2"/>
      </w:pPr>
      <w:r>
        <w:t>Jan Rak,</w:t>
      </w:r>
      <w:r w:rsidR="00C76A9A">
        <w:t xml:space="preserve"> </w:t>
      </w:r>
      <w:r w:rsidRPr="003B02BE">
        <w:t>ředitel HOM</w:t>
      </w:r>
    </w:p>
    <w:p w14:paraId="69DFC137" w14:textId="6AEA04DE" w:rsidR="00C76A9A" w:rsidRDefault="003B02BE" w:rsidP="00CD3ABE">
      <w:pPr>
        <w:pStyle w:val="Bezmezer2"/>
      </w:pPr>
      <w:r w:rsidRPr="00E65AC0">
        <w:t xml:space="preserve">Milan </w:t>
      </w:r>
      <w:proofErr w:type="spellStart"/>
      <w:r w:rsidRPr="00E65AC0">
        <w:t>Dropka</w:t>
      </w:r>
      <w:proofErr w:type="spellEnd"/>
      <w:r w:rsidR="00C76A9A">
        <w:t>,</w:t>
      </w:r>
      <w:r w:rsidRPr="003B02BE">
        <w:t xml:space="preserve"> </w:t>
      </w:r>
      <w:r>
        <w:t>p</w:t>
      </w:r>
      <w:r w:rsidRPr="00E65AC0">
        <w:t>rojektový manažer Pražské tržnice</w:t>
      </w:r>
    </w:p>
    <w:p w14:paraId="48044B00" w14:textId="7A36FC29" w:rsidR="00C76A9A" w:rsidRPr="003B02BE" w:rsidRDefault="003B02BE" w:rsidP="00CD3ABE">
      <w:pPr>
        <w:pStyle w:val="Bezmezer2"/>
      </w:pPr>
      <w:r w:rsidRPr="003B02BE">
        <w:t>Michal Tošovský</w:t>
      </w:r>
      <w:r w:rsidR="00C76A9A">
        <w:t xml:space="preserve">, </w:t>
      </w:r>
      <w:r>
        <w:t>k</w:t>
      </w:r>
      <w:r w:rsidRPr="003B02BE">
        <w:t>urátor a manažer rozvoje Pražské tržnice</w:t>
      </w:r>
    </w:p>
    <w:p w14:paraId="7146656F" w14:textId="77777777" w:rsidR="00105315" w:rsidRPr="00C87DC4" w:rsidRDefault="003B02BE" w:rsidP="00105315">
      <w:pPr>
        <w:numPr>
          <w:ilvl w:val="0"/>
          <w:numId w:val="0"/>
        </w:numPr>
        <w:autoSpaceDE w:val="0"/>
        <w:autoSpaceDN w:val="0"/>
        <w:adjustRightInd w:val="0"/>
        <w:ind w:left="502" w:hanging="360"/>
      </w:pPr>
      <w:r w:rsidRPr="003B02BE">
        <w:t xml:space="preserve">Vít Máslo, autor </w:t>
      </w:r>
      <w:r w:rsidR="00105315" w:rsidRPr="002E2BED">
        <w:t>urbanisticko-architektonick</w:t>
      </w:r>
      <w:r w:rsidR="00105315">
        <w:t>é</w:t>
      </w:r>
      <w:r w:rsidR="00105315" w:rsidRPr="002E2BED">
        <w:t xml:space="preserve"> studie</w:t>
      </w:r>
    </w:p>
    <w:p w14:paraId="3F79698B" w14:textId="1F119F35" w:rsidR="003B02BE" w:rsidRDefault="00105315" w:rsidP="00CD3ABE">
      <w:pPr>
        <w:pStyle w:val="Bezmezer2"/>
      </w:pPr>
      <w:r w:rsidRPr="003B02BE">
        <w:t>A</w:t>
      </w:r>
      <w:r w:rsidR="003B02BE" w:rsidRPr="003B02BE">
        <w:t>reálu</w:t>
      </w:r>
      <w:r>
        <w:t xml:space="preserve"> Pražské</w:t>
      </w:r>
      <w:r w:rsidR="003B02BE" w:rsidRPr="003B02BE">
        <w:t xml:space="preserve"> tržnice</w:t>
      </w:r>
    </w:p>
    <w:p w14:paraId="02156749" w14:textId="1B1ACF83" w:rsidR="007211E2" w:rsidRPr="003B02BE" w:rsidRDefault="00F93CA5" w:rsidP="00CD3ABE">
      <w:pPr>
        <w:pStyle w:val="Bezmezer2"/>
      </w:pPr>
      <w:r>
        <w:t>Jaroslav Dědič</w:t>
      </w:r>
      <w:r w:rsidR="007211E2">
        <w:t xml:space="preserve"> – </w:t>
      </w:r>
      <w:r>
        <w:t xml:space="preserve">4ct, </w:t>
      </w:r>
      <w:r w:rsidR="007211E2">
        <w:t xml:space="preserve">autor Ověřovací ekonomické studie koncepce Pražské tržnice </w:t>
      </w:r>
    </w:p>
    <w:p w14:paraId="0F047E1D" w14:textId="77777777" w:rsidR="00CD3ABE" w:rsidRPr="009E61A4" w:rsidRDefault="00CD3ABE" w:rsidP="00CD3ABE">
      <w:pPr>
        <w:pStyle w:val="Bezmezer2"/>
      </w:pPr>
      <w:r w:rsidRPr="00407FDB">
        <w:t>Porota může v průbě</w:t>
      </w:r>
      <w:r>
        <w:t>hu soutěže požádat zadavatele o </w:t>
      </w:r>
      <w:r w:rsidRPr="00407FDB">
        <w:t>přizvání dalších odborníků.</w:t>
      </w:r>
    </w:p>
    <w:p w14:paraId="3A66E5CB" w14:textId="77777777" w:rsidR="00CD3ABE" w:rsidRPr="00D569A7" w:rsidRDefault="00CD3ABE" w:rsidP="00CD3ABE">
      <w:pPr>
        <w:pStyle w:val="Nadpis1"/>
      </w:pPr>
      <w:bookmarkStart w:id="8" w:name="_Toc66652859"/>
      <w:r w:rsidRPr="00D569A7">
        <w:t>SPECIFIKACE SOUTĚŽE</w:t>
      </w:r>
      <w:bookmarkEnd w:id="8"/>
    </w:p>
    <w:p w14:paraId="188A6C9F" w14:textId="77777777" w:rsidR="00CD3ABE" w:rsidRPr="001C0E5D" w:rsidRDefault="00CD3ABE" w:rsidP="00CD3ABE">
      <w:pPr>
        <w:pStyle w:val="Nadpis2"/>
      </w:pPr>
      <w:bookmarkStart w:id="9" w:name="_Toc66652860"/>
      <w:r w:rsidRPr="001C0E5D">
        <w:t>Druh soutěže</w:t>
      </w:r>
      <w:bookmarkEnd w:id="9"/>
    </w:p>
    <w:p w14:paraId="1175DB5E" w14:textId="77777777" w:rsidR="00CD3ABE" w:rsidRPr="001C0E5D" w:rsidRDefault="00CD3ABE" w:rsidP="00CD3ABE">
      <w:pPr>
        <w:pStyle w:val="Nadpis3"/>
      </w:pPr>
      <w:r w:rsidRPr="001C0E5D">
        <w:t>Podle předmětu soutěže</w:t>
      </w:r>
    </w:p>
    <w:p w14:paraId="716D6330" w14:textId="23411338" w:rsidR="00CD3ABE" w:rsidRPr="001C0E5D" w:rsidRDefault="00CD3ABE" w:rsidP="00CD3ABE">
      <w:pPr>
        <w:pStyle w:val="Bezmezer2"/>
      </w:pPr>
      <w:r w:rsidRPr="001C0E5D">
        <w:t xml:space="preserve">Soutěž se vyhlašuje </w:t>
      </w:r>
      <w:r w:rsidRPr="007122A4">
        <w:t xml:space="preserve">jako </w:t>
      </w:r>
      <w:r w:rsidR="00FA7B46" w:rsidRPr="005579CA">
        <w:t>architektonick</w:t>
      </w:r>
      <w:r w:rsidR="00FA7B46">
        <w:t>o-krajinářská.</w:t>
      </w:r>
    </w:p>
    <w:p w14:paraId="0C831191" w14:textId="77777777" w:rsidR="00CD3ABE" w:rsidRPr="001C0E5D" w:rsidRDefault="00CD3ABE" w:rsidP="00CD3ABE">
      <w:pPr>
        <w:pStyle w:val="Nadpis3"/>
      </w:pPr>
      <w:r w:rsidRPr="001C0E5D">
        <w:t>Podle okruhu účastníků</w:t>
      </w:r>
    </w:p>
    <w:p w14:paraId="1B459529" w14:textId="77777777" w:rsidR="00CD3ABE" w:rsidRPr="001C0E5D" w:rsidRDefault="00CD3ABE" w:rsidP="00CD3ABE">
      <w:pPr>
        <w:pStyle w:val="Bezmezer2"/>
      </w:pPr>
      <w:r w:rsidRPr="001C0E5D">
        <w:t xml:space="preserve">Soutěž se vyhlašuje jako </w:t>
      </w:r>
      <w:r>
        <w:t>otevřená</w:t>
      </w:r>
      <w:r w:rsidRPr="001C0E5D">
        <w:t>.</w:t>
      </w:r>
    </w:p>
    <w:p w14:paraId="5778032F" w14:textId="77777777" w:rsidR="00CD3ABE" w:rsidRPr="001C0E5D" w:rsidRDefault="00CD3ABE" w:rsidP="00CD3ABE">
      <w:pPr>
        <w:pStyle w:val="Nadpis3"/>
      </w:pPr>
      <w:r w:rsidRPr="001C0E5D">
        <w:t>Podle počtu vyhlášených fází</w:t>
      </w:r>
    </w:p>
    <w:p w14:paraId="321F123E" w14:textId="77777777" w:rsidR="00CD3ABE" w:rsidRPr="00407FDB" w:rsidRDefault="00CD3ABE" w:rsidP="00CD3ABE">
      <w:pPr>
        <w:pStyle w:val="Bezmezer2"/>
      </w:pPr>
      <w:r w:rsidRPr="001C0E5D">
        <w:t xml:space="preserve">Soutěž se vyhlašuje </w:t>
      </w:r>
      <w:r w:rsidRPr="00407FDB">
        <w:t xml:space="preserve">jako </w:t>
      </w:r>
      <w:r>
        <w:t>dvoufázová</w:t>
      </w:r>
      <w:r w:rsidRPr="00407FDB">
        <w:t>.</w:t>
      </w:r>
    </w:p>
    <w:p w14:paraId="6D0BAB23" w14:textId="77777777" w:rsidR="00CD3ABE" w:rsidRPr="00407FDB" w:rsidRDefault="00CD3ABE" w:rsidP="00CD3ABE">
      <w:pPr>
        <w:pStyle w:val="Nadpis3"/>
      </w:pPr>
      <w:r w:rsidRPr="00407FDB">
        <w:t>Podle záměru řešení</w:t>
      </w:r>
    </w:p>
    <w:p w14:paraId="73B15D04" w14:textId="77777777" w:rsidR="00CD3ABE" w:rsidRDefault="00CD3ABE" w:rsidP="00CD3ABE">
      <w:pPr>
        <w:pStyle w:val="Bezmezer2"/>
      </w:pPr>
      <w:r w:rsidRPr="00407FDB">
        <w:t>Soutěž se vyhlašuje jako projektová.</w:t>
      </w:r>
    </w:p>
    <w:p w14:paraId="764A53AB" w14:textId="77777777" w:rsidR="00CD3ABE" w:rsidRPr="001C0E5D" w:rsidRDefault="00CD3ABE" w:rsidP="00CD3ABE">
      <w:pPr>
        <w:pStyle w:val="Nadpis2"/>
      </w:pPr>
      <w:bookmarkStart w:id="10" w:name="_Toc66652861"/>
      <w:r w:rsidRPr="001C0E5D">
        <w:t>Jazyk soutěže</w:t>
      </w:r>
      <w:bookmarkEnd w:id="10"/>
    </w:p>
    <w:p w14:paraId="1C78B2A5" w14:textId="183B7AF7" w:rsidR="00CD3ABE" w:rsidRPr="00407FDB" w:rsidRDefault="00CD3ABE" w:rsidP="00CD3ABE">
      <w:pPr>
        <w:pStyle w:val="Bezmezer"/>
      </w:pPr>
      <w:r w:rsidRPr="005579CA">
        <w:t>Soutěž se vyhlašuje a bude probíhat v českém a anglickém jazyce. Veškeré části soutěžního návrhu proto musí být vyhotoveny v českém, případně ve slovenském jazyce, či v anglickém jazyce. V</w:t>
      </w:r>
      <w:r w:rsidR="00F31FA0">
        <w:t> </w:t>
      </w:r>
      <w:r w:rsidRPr="005579CA">
        <w:t>druhé</w:t>
      </w:r>
      <w:r w:rsidR="00F31FA0">
        <w:t xml:space="preserve"> fázi</w:t>
      </w:r>
      <w:r w:rsidR="003B02BE">
        <w:t xml:space="preserve"> </w:t>
      </w:r>
      <w:r w:rsidRPr="005579CA">
        <w:t>bude doporučeno, aby byl návrh vyhotoven bilingvně (</w:t>
      </w:r>
      <w:proofErr w:type="spellStart"/>
      <w:r w:rsidRPr="005579CA">
        <w:t>cz+en</w:t>
      </w:r>
      <w:proofErr w:type="spellEnd"/>
      <w:r w:rsidRPr="005579CA">
        <w:t xml:space="preserve"> nebo </w:t>
      </w:r>
      <w:proofErr w:type="spellStart"/>
      <w:r w:rsidRPr="005579CA">
        <w:t>sk+en</w:t>
      </w:r>
      <w:proofErr w:type="spellEnd"/>
      <w:r w:rsidRPr="005579CA">
        <w:t>).</w:t>
      </w:r>
    </w:p>
    <w:p w14:paraId="5D6A3097" w14:textId="77777777" w:rsidR="00CD3ABE" w:rsidRDefault="00CD3ABE" w:rsidP="00CD3ABE">
      <w:pPr>
        <w:pStyle w:val="Nadpis2"/>
      </w:pPr>
      <w:bookmarkStart w:id="11" w:name="_Toc66652862"/>
      <w:r>
        <w:t>Elektronický nástroj</w:t>
      </w:r>
      <w:bookmarkEnd w:id="11"/>
    </w:p>
    <w:p w14:paraId="4DD70A17" w14:textId="77777777" w:rsidR="00CD3ABE" w:rsidRDefault="00CD3ABE" w:rsidP="00CD3ABE">
      <w:pPr>
        <w:pStyle w:val="Bezmezer2"/>
      </w:pPr>
      <w:r w:rsidRPr="002817EE">
        <w:t>Soutěž bude uveřejněna na</w:t>
      </w:r>
      <w:r>
        <w:t xml:space="preserve"> elektronickém nástroji (</w:t>
      </w:r>
      <w:r w:rsidRPr="002817EE">
        <w:t>profilu zadavatele</w:t>
      </w:r>
      <w:r>
        <w:t>), prostřednictvím kterého bude probíhat veškerá komunikace mezi účastníky a zadavatelem včetně odevzdání návrhu. Pro účast v soutěži je nutná registrace v tomto elektronickém nástroji.</w:t>
      </w:r>
    </w:p>
    <w:p w14:paraId="4DAAEA26" w14:textId="1244B7B1" w:rsidR="00CD3ABE" w:rsidRPr="00407FDB" w:rsidRDefault="00C720D0" w:rsidP="00CD3ABE">
      <w:pPr>
        <w:pStyle w:val="Bezmezer2"/>
      </w:pPr>
      <w:hyperlink r:id="rId9" w:history="1">
        <w:r w:rsidR="003B02BE" w:rsidRPr="007C5D54">
          <w:rPr>
            <w:rStyle w:val="Hypertextovodkaz"/>
          </w:rPr>
          <w:t>https://tenderarena.cz/dodavatel/seznam-profilu-zadavatelu/detail/Z0001501</w:t>
        </w:r>
      </w:hyperlink>
      <w:r w:rsidR="003B02BE">
        <w:t xml:space="preserve"> </w:t>
      </w:r>
    </w:p>
    <w:p w14:paraId="30E58CD2" w14:textId="77777777" w:rsidR="00CD3ABE" w:rsidRPr="00543EFD" w:rsidRDefault="00CD3ABE" w:rsidP="00CD3ABE">
      <w:pPr>
        <w:pStyle w:val="Nadpis2"/>
      </w:pPr>
      <w:bookmarkStart w:id="12" w:name="_Toc66652863"/>
      <w:r w:rsidRPr="00543EFD">
        <w:t>Projednání podmínek a zahájení soutěže</w:t>
      </w:r>
      <w:bookmarkEnd w:id="12"/>
    </w:p>
    <w:p w14:paraId="71582608" w14:textId="77777777" w:rsidR="00CD3ABE" w:rsidRPr="008322FC" w:rsidRDefault="00CD3ABE" w:rsidP="00CD3ABE">
      <w:pPr>
        <w:pStyle w:val="Nadpis3"/>
      </w:pPr>
      <w:r w:rsidRPr="008322FC">
        <w:t>Odsouhlasení porotou</w:t>
      </w:r>
    </w:p>
    <w:p w14:paraId="5DB807A0" w14:textId="72F8032D" w:rsidR="00CD3ABE" w:rsidRPr="001C0E5D" w:rsidRDefault="00CD3ABE" w:rsidP="00CD3ABE">
      <w:pPr>
        <w:pStyle w:val="Bezmezer2"/>
      </w:pPr>
      <w:r w:rsidRPr="00F82177">
        <w:t xml:space="preserve">Soutěžní podmínky </w:t>
      </w:r>
      <w:r w:rsidRPr="001D257E">
        <w:t xml:space="preserve">byly odsouhlaseny porotou </w:t>
      </w:r>
      <w:r w:rsidR="007211E2" w:rsidRPr="001D257E">
        <w:t>na</w:t>
      </w:r>
      <w:r w:rsidRPr="001D257E">
        <w:t xml:space="preserve"> její ustavující schůzi </w:t>
      </w:r>
      <w:r w:rsidR="007211E2" w:rsidRPr="001D257E">
        <w:t>dne</w:t>
      </w:r>
      <w:r w:rsidR="001D257E" w:rsidRPr="001D257E">
        <w:t xml:space="preserve"> 2.</w:t>
      </w:r>
      <w:r w:rsidR="001D257E">
        <w:t xml:space="preserve"> </w:t>
      </w:r>
      <w:r w:rsidR="001D257E" w:rsidRPr="001D257E">
        <w:t>7.</w:t>
      </w:r>
      <w:r w:rsidR="001D257E">
        <w:t xml:space="preserve"> </w:t>
      </w:r>
      <w:r w:rsidR="001D257E" w:rsidRPr="001D257E">
        <w:t>2021</w:t>
      </w:r>
    </w:p>
    <w:p w14:paraId="780975BD" w14:textId="77777777" w:rsidR="00CD3ABE" w:rsidRPr="001C0E5D" w:rsidRDefault="00CD3ABE" w:rsidP="00CD3ABE">
      <w:pPr>
        <w:pStyle w:val="Nadpis3"/>
      </w:pPr>
      <w:r w:rsidRPr="001C0E5D">
        <w:t>Regulérnost ČKA</w:t>
      </w:r>
    </w:p>
    <w:p w14:paraId="1DF6D417" w14:textId="4FFFC253" w:rsidR="00CD3ABE" w:rsidRPr="001C0E5D" w:rsidRDefault="00CD3ABE" w:rsidP="00CD3ABE">
      <w:pPr>
        <w:pStyle w:val="Bezmezer2"/>
      </w:pPr>
      <w:r w:rsidRPr="00F82177">
        <w:t>Česká komora architektů vydala k podmínkám potvrzení regulérnosti</w:t>
      </w:r>
      <w:r>
        <w:t xml:space="preserve"> dopisem </w:t>
      </w:r>
      <w:r w:rsidR="005B1E50">
        <w:t>dne 7.</w:t>
      </w:r>
      <w:r w:rsidR="0030795A">
        <w:t xml:space="preserve"> </w:t>
      </w:r>
      <w:r w:rsidR="005B1E50">
        <w:t>7.</w:t>
      </w:r>
      <w:r w:rsidR="0030795A">
        <w:t xml:space="preserve"> </w:t>
      </w:r>
      <w:r w:rsidR="005B1E50">
        <w:t>2021</w:t>
      </w:r>
    </w:p>
    <w:p w14:paraId="213336B9" w14:textId="77777777" w:rsidR="00CD3ABE" w:rsidRPr="001C0E5D" w:rsidRDefault="00CD3ABE" w:rsidP="00CD3ABE">
      <w:pPr>
        <w:pStyle w:val="Nadpis3"/>
      </w:pPr>
      <w:r w:rsidRPr="001C0E5D">
        <w:t>Schválení zadavatelem</w:t>
      </w:r>
    </w:p>
    <w:p w14:paraId="44C70BCF" w14:textId="6E20CAEC" w:rsidR="00CD3ABE" w:rsidRPr="001C0E5D" w:rsidRDefault="00CD3ABE" w:rsidP="00CD3ABE">
      <w:pPr>
        <w:pStyle w:val="Bezmezer2"/>
      </w:pPr>
      <w:r w:rsidRPr="00F82177">
        <w:t>Soutěž schválil</w:t>
      </w:r>
      <w:r>
        <w:t xml:space="preserve">a </w:t>
      </w:r>
      <w:r w:rsidRPr="005B1E50">
        <w:t>rada</w:t>
      </w:r>
      <w:r w:rsidR="005B1E50">
        <w:t xml:space="preserve"> </w:t>
      </w:r>
      <w:proofErr w:type="spellStart"/>
      <w:proofErr w:type="gramStart"/>
      <w:r w:rsidR="005B1E50">
        <w:t>hl.m</w:t>
      </w:r>
      <w:proofErr w:type="spellEnd"/>
      <w:r w:rsidR="005B1E50">
        <w:t>.</w:t>
      </w:r>
      <w:proofErr w:type="gramEnd"/>
      <w:r w:rsidR="005B1E50">
        <w:t xml:space="preserve"> Prahy</w:t>
      </w:r>
      <w:r>
        <w:t xml:space="preserve"> rozhodnutím č. </w:t>
      </w:r>
      <w:r w:rsidR="005B1E50">
        <w:t>R-40974</w:t>
      </w:r>
      <w:r>
        <w:t>.</w:t>
      </w:r>
    </w:p>
    <w:p w14:paraId="231CCB4F" w14:textId="77777777" w:rsidR="00CD3ABE" w:rsidRPr="001C0E5D" w:rsidRDefault="00CD3ABE" w:rsidP="00CD3ABE">
      <w:pPr>
        <w:pStyle w:val="Nadpis3"/>
      </w:pPr>
      <w:r w:rsidRPr="001C0E5D">
        <w:t>Zahájení soutěže</w:t>
      </w:r>
    </w:p>
    <w:p w14:paraId="22B057A3" w14:textId="77777777" w:rsidR="00CD3ABE" w:rsidRDefault="00CD3ABE" w:rsidP="00CD3ABE">
      <w:pPr>
        <w:pStyle w:val="Bezmezer2"/>
      </w:pPr>
      <w:r w:rsidRPr="001C0E5D">
        <w:t xml:space="preserve">Soutěž </w:t>
      </w:r>
      <w:r>
        <w:t>byla</w:t>
      </w:r>
      <w:r w:rsidRPr="001C0E5D">
        <w:t xml:space="preserve"> zahájena dnem </w:t>
      </w:r>
      <w:r>
        <w:t>odeslání</w:t>
      </w:r>
      <w:r w:rsidRPr="001C0E5D">
        <w:t xml:space="preserve"> </w:t>
      </w:r>
      <w:r>
        <w:t>oznámení o zahájení do</w:t>
      </w:r>
      <w:r w:rsidRPr="001C0E5D">
        <w:t xml:space="preserve"> Věstníku veřejných zakázek. Tímto dnem začíná běžet lhůta pro podán</w:t>
      </w:r>
      <w:r>
        <w:t>í návrhu</w:t>
      </w:r>
      <w:r w:rsidRPr="001C0E5D">
        <w:t>.</w:t>
      </w:r>
    </w:p>
    <w:p w14:paraId="621EDC0F" w14:textId="77777777" w:rsidR="00CD3ABE" w:rsidRPr="00D569A7" w:rsidRDefault="00CD3ABE" w:rsidP="00CD3ABE">
      <w:pPr>
        <w:pStyle w:val="Nadpis1"/>
      </w:pPr>
      <w:bookmarkStart w:id="13" w:name="_Toc66652864"/>
      <w:r w:rsidRPr="00D569A7">
        <w:t>ZADÁNÍ SOUTĚŽE</w:t>
      </w:r>
      <w:bookmarkEnd w:id="13"/>
    </w:p>
    <w:p w14:paraId="54ED0F1A" w14:textId="77777777" w:rsidR="00CD3ABE" w:rsidRPr="00041439" w:rsidRDefault="00CD3ABE" w:rsidP="00CD3ABE">
      <w:pPr>
        <w:pStyle w:val="Nadpis2"/>
      </w:pPr>
      <w:bookmarkStart w:id="14" w:name="_Toc66652865"/>
      <w:r w:rsidRPr="00041439">
        <w:t>Předmět soutěže</w:t>
      </w:r>
      <w:bookmarkEnd w:id="14"/>
    </w:p>
    <w:p w14:paraId="72275C9B" w14:textId="77777777" w:rsidR="00FA7B46" w:rsidRDefault="00FA7B46" w:rsidP="00CD3ABE">
      <w:pPr>
        <w:pStyle w:val="Bezmezer2"/>
      </w:pPr>
      <w:r w:rsidRPr="00C87DC4">
        <w:t>Pražská tržnic</w:t>
      </w:r>
      <w:r>
        <w:t xml:space="preserve">e </w:t>
      </w:r>
      <w:r w:rsidRPr="00C87DC4">
        <w:t>zaujímá více než 100 000 m2. Celý areál je památkově chráněn již od roku 1993 jako nemovitá kulturní památka České republiky.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DC4">
        <w:t>Předmět soutěží je návrh úprav veřejného prostoru areálu Pražská tržnice.</w:t>
      </w:r>
      <w:r>
        <w:t xml:space="preserve"> Cílem je podpořit </w:t>
      </w:r>
      <w:r w:rsidRPr="00C87DC4">
        <w:t xml:space="preserve">kvality </w:t>
      </w:r>
      <w:r>
        <w:t xml:space="preserve">veřejného prostoru a </w:t>
      </w:r>
      <w:r w:rsidRPr="00C87DC4">
        <w:t>přinese zlepšení funkčnosti, kultivovanosti, bezpečnosti, ekologie a estetiky veřejného prostranství mezi objekty tvořící tržnici.</w:t>
      </w:r>
      <w:r>
        <w:t xml:space="preserve"> </w:t>
      </w:r>
    </w:p>
    <w:p w14:paraId="531385A7" w14:textId="0FAAE836" w:rsidR="00CD3ABE" w:rsidRPr="00041439" w:rsidRDefault="00CD3ABE" w:rsidP="00FA7B46">
      <w:pPr>
        <w:numPr>
          <w:ilvl w:val="0"/>
          <w:numId w:val="0"/>
        </w:numPr>
        <w:autoSpaceDE w:val="0"/>
        <w:autoSpaceDN w:val="0"/>
        <w:adjustRightInd w:val="0"/>
        <w:ind w:left="142" w:right="0"/>
        <w:jc w:val="left"/>
      </w:pPr>
      <w:r w:rsidRPr="00407FDB">
        <w:t xml:space="preserve">Odhadované stavební náklady na realizaci </w:t>
      </w:r>
      <w:r w:rsidRPr="00F35E43">
        <w:t xml:space="preserve">jsou </w:t>
      </w:r>
      <w:r w:rsidR="003B02BE">
        <w:t>450</w:t>
      </w:r>
      <w:r w:rsidRPr="00F35E43">
        <w:t> </w:t>
      </w:r>
      <w:r w:rsidR="00FA7B46">
        <w:t xml:space="preserve">až 570 </w:t>
      </w:r>
      <w:r w:rsidRPr="00F35E43">
        <w:t>mil. Kč bez DPH. Soutěž tyto předpokládané náklady ověří a</w:t>
      </w:r>
      <w:r w:rsidRPr="00407FDB">
        <w:t xml:space="preserve"> bude sloužit jako indikátor pro jejich případnou aktualizaci.</w:t>
      </w:r>
      <w:r w:rsidR="00FA7B46" w:rsidRPr="00FA7B46">
        <w:rPr>
          <w:rFonts w:ascii="TimesNewRomanPSMT" w:hAnsi="TimesNewRomanPSMT" w:cs="TimesNewRomanPSMT"/>
          <w:sz w:val="24"/>
          <w:szCs w:val="24"/>
        </w:rPr>
        <w:t xml:space="preserve"> </w:t>
      </w:r>
      <w:r w:rsidR="00FA7B46" w:rsidRPr="00FA7B46">
        <w:t>Předpokládá se, že jeho následná realizace proběhne po etapách a na základě finančních možností rozpočtu</w:t>
      </w:r>
      <w:r w:rsidR="00FA7B46">
        <w:t xml:space="preserve"> </w:t>
      </w:r>
      <w:r w:rsidR="00FA7B46" w:rsidRPr="00FA7B46">
        <w:t>hl. m. Prahy pro jednotlivé roky.</w:t>
      </w:r>
    </w:p>
    <w:p w14:paraId="2EFB309C" w14:textId="77777777" w:rsidR="00CD3ABE" w:rsidRPr="000B66D9" w:rsidRDefault="00CD3ABE" w:rsidP="00CD3ABE">
      <w:pPr>
        <w:pStyle w:val="Bezmezer2"/>
      </w:pPr>
      <w:r w:rsidRPr="000B66D9">
        <w:t xml:space="preserve">Požadavky na řešení předmětu soutěže jsou definovány přílohou </w:t>
      </w:r>
      <w:proofErr w:type="gramStart"/>
      <w:r w:rsidRPr="000B66D9">
        <w:t>P.01</w:t>
      </w:r>
      <w:proofErr w:type="gramEnd"/>
      <w:r w:rsidRPr="000B66D9">
        <w:t> Zadání a stanovují se jako doporučené.</w:t>
      </w:r>
    </w:p>
    <w:p w14:paraId="75849B73" w14:textId="77777777" w:rsidR="00CD3ABE" w:rsidRPr="001C0E5D" w:rsidRDefault="00CD3ABE" w:rsidP="00CD3ABE">
      <w:pPr>
        <w:pStyle w:val="Nadpis2"/>
      </w:pPr>
      <w:bookmarkStart w:id="15" w:name="_Toc66652866"/>
      <w:r w:rsidRPr="001C0E5D">
        <w:t>Účel soutěže</w:t>
      </w:r>
      <w:bookmarkEnd w:id="15"/>
    </w:p>
    <w:p w14:paraId="7B4C6F41" w14:textId="77777777" w:rsidR="00CD3ABE" w:rsidRPr="002930CA" w:rsidRDefault="00CD3ABE" w:rsidP="00CD3ABE">
      <w:pPr>
        <w:pStyle w:val="Bezmezer2"/>
      </w:pPr>
      <w:r w:rsidRPr="002930CA">
        <w:t>Účelem soutěže je vybrat a ocenit nejvhodnější návrh – řešení předmětu soutěže –, který splní požadavky zadavatele obsažené v těchto soutěžních podmínkách a v soutěžních podkladech.</w:t>
      </w:r>
    </w:p>
    <w:p w14:paraId="3E5500C8" w14:textId="77777777" w:rsidR="00CD3ABE" w:rsidRDefault="00CD3ABE" w:rsidP="00CD3ABE">
      <w:pPr>
        <w:pStyle w:val="Bezmezer2"/>
      </w:pPr>
      <w:r>
        <w:t xml:space="preserve">Účelem soutěže je prostřednictvím udělení cen </w:t>
      </w:r>
      <w:r w:rsidRPr="003E6589">
        <w:t xml:space="preserve">vybrat účastníky, s nimiž bude v jednacím řízení bez uveřejnění v souladu s ustanovením § 143 odst. 2 a § 65 Zákona (dále jen </w:t>
      </w:r>
      <w:r w:rsidRPr="003E6589">
        <w:lastRenderedPageBreak/>
        <w:t>„JŘBU</w:t>
      </w:r>
      <w:r w:rsidRPr="00041439">
        <w:t>“) zadavatel jednat o zadání následné zakázky</w:t>
      </w:r>
      <w:r>
        <w:t>, jak je popsáno v těchto podmínkách</w:t>
      </w:r>
      <w:r w:rsidRPr="00041439">
        <w:t xml:space="preserve"> </w:t>
      </w:r>
    </w:p>
    <w:p w14:paraId="5E0BCF59" w14:textId="65580C19" w:rsidR="00851ACD" w:rsidRPr="00041439" w:rsidRDefault="00CD3ABE" w:rsidP="00CD3ABE">
      <w:pPr>
        <w:pStyle w:val="Bezmezer2"/>
      </w:pPr>
      <w:r w:rsidRPr="00041439">
        <w:t xml:space="preserve">Cílem soutěže je </w:t>
      </w:r>
      <w:r>
        <w:t>tak</w:t>
      </w:r>
      <w:r w:rsidRPr="00041439">
        <w:t xml:space="preserve"> najít partnera pro</w:t>
      </w:r>
      <w:r>
        <w:t xml:space="preserve"> kvalitní projekt – od</w:t>
      </w:r>
      <w:r w:rsidRPr="00041439">
        <w:t xml:space="preserve"> </w:t>
      </w:r>
      <w:r>
        <w:t xml:space="preserve">dopracování návrhu </w:t>
      </w:r>
      <w:r w:rsidR="007211E2">
        <w:t>po</w:t>
      </w:r>
      <w:r>
        <w:t> jeho úspěšné realizaci</w:t>
      </w:r>
      <w:r w:rsidRPr="00041439">
        <w:t>.</w:t>
      </w:r>
    </w:p>
    <w:p w14:paraId="57B8362E" w14:textId="77777777" w:rsidR="00B44160" w:rsidRPr="00D569A7" w:rsidRDefault="008E6B99" w:rsidP="00332874">
      <w:pPr>
        <w:pStyle w:val="Nadpis1"/>
      </w:pPr>
      <w:bookmarkStart w:id="16" w:name="_Toc66652867"/>
      <w:r w:rsidRPr="00D569A7">
        <w:t>PODMÍNKY</w:t>
      </w:r>
      <w:r w:rsidR="006A79D3" w:rsidRPr="00D569A7">
        <w:t xml:space="preserve"> ÚČASTI</w:t>
      </w:r>
      <w:bookmarkEnd w:id="16"/>
      <w:r w:rsidR="006A79D3" w:rsidRPr="00D569A7">
        <w:t xml:space="preserve"> </w:t>
      </w:r>
    </w:p>
    <w:p w14:paraId="51036790" w14:textId="77777777" w:rsidR="00B44160" w:rsidRPr="001C0E5D" w:rsidRDefault="00C216FE" w:rsidP="00332874">
      <w:pPr>
        <w:pStyle w:val="Nadpis2"/>
      </w:pPr>
      <w:bookmarkStart w:id="17" w:name="_Toc66652868"/>
      <w:r>
        <w:t>Účastník soutěže</w:t>
      </w:r>
      <w:bookmarkEnd w:id="17"/>
    </w:p>
    <w:p w14:paraId="16475BA7" w14:textId="77777777" w:rsidR="00F31FA0" w:rsidRDefault="00C216FE" w:rsidP="00F31FA0">
      <w:pPr>
        <w:pStyle w:val="Bezmezer2"/>
      </w:pPr>
      <w:r>
        <w:t>Účastníkem soutěže může být fyzická</w:t>
      </w:r>
      <w:r w:rsidR="009C0086">
        <w:t xml:space="preserve"> i právnick</w:t>
      </w:r>
      <w:r>
        <w:t>á</w:t>
      </w:r>
      <w:r w:rsidR="009C0086">
        <w:t xml:space="preserve"> osob</w:t>
      </w:r>
      <w:r>
        <w:t>a, případně jejich společnosti</w:t>
      </w:r>
      <w:r w:rsidR="00543EFD">
        <w:t xml:space="preserve"> (sdružení)</w:t>
      </w:r>
      <w:r>
        <w:t>.</w:t>
      </w:r>
      <w:r w:rsidR="00543EFD">
        <w:t xml:space="preserve"> </w:t>
      </w:r>
      <w:r w:rsidR="00543EFD" w:rsidRPr="00F31FA0">
        <w:rPr>
          <w:b/>
        </w:rPr>
        <w:t>Ja</w:t>
      </w:r>
      <w:r w:rsidRPr="00F31FA0">
        <w:rPr>
          <w:b/>
        </w:rPr>
        <w:t>k se účastník definuje v rámci soutěže,</w:t>
      </w:r>
      <w:r w:rsidR="00543EFD" w:rsidRPr="00F31FA0">
        <w:rPr>
          <w:b/>
        </w:rPr>
        <w:t xml:space="preserve"> tak</w:t>
      </w:r>
      <w:r w:rsidRPr="00F31FA0">
        <w:rPr>
          <w:b/>
        </w:rPr>
        <w:t xml:space="preserve"> s ním bude dále jednáno v JŘBU a tak bude také vystupovat při případném podpisu </w:t>
      </w:r>
      <w:r w:rsidR="006A211E" w:rsidRPr="00F31FA0">
        <w:rPr>
          <w:b/>
        </w:rPr>
        <w:t>smlouvy na následující zakázku.</w:t>
      </w:r>
      <w:bookmarkStart w:id="18" w:name="_Toc66652869"/>
    </w:p>
    <w:p w14:paraId="56709B43" w14:textId="6424FCBD" w:rsidR="00F31FA0" w:rsidRDefault="00F31FA0" w:rsidP="00F31FA0">
      <w:pPr>
        <w:pStyle w:val="Bezmezer2"/>
        <w:rPr>
          <w:szCs w:val="18"/>
        </w:rPr>
      </w:pPr>
      <w:r w:rsidRPr="006326A3">
        <w:rPr>
          <w:szCs w:val="18"/>
        </w:rPr>
        <w:t xml:space="preserve">Do podkladu </w:t>
      </w:r>
      <w:proofErr w:type="gramStart"/>
      <w:r w:rsidRPr="006326A3">
        <w:rPr>
          <w:szCs w:val="18"/>
        </w:rPr>
        <w:t>PP.01</w:t>
      </w:r>
      <w:proofErr w:type="gramEnd"/>
      <w:r w:rsidRPr="006326A3">
        <w:rPr>
          <w:szCs w:val="18"/>
        </w:rPr>
        <w:t xml:space="preserve"> lze vyplnit další spolupracující</w:t>
      </w:r>
      <w:r w:rsidR="00FA7B46">
        <w:rPr>
          <w:szCs w:val="18"/>
        </w:rPr>
        <w:t xml:space="preserve"> osoby, autory nebo spoluautory</w:t>
      </w:r>
      <w:r w:rsidRPr="006326A3">
        <w:rPr>
          <w:szCs w:val="18"/>
        </w:rPr>
        <w:t>.</w:t>
      </w:r>
      <w:r w:rsidRPr="000A3689">
        <w:rPr>
          <w:szCs w:val="18"/>
        </w:rPr>
        <w:t xml:space="preserve"> </w:t>
      </w:r>
      <w:r>
        <w:rPr>
          <w:szCs w:val="18"/>
        </w:rPr>
        <w:t xml:space="preserve">Je to </w:t>
      </w:r>
      <w:r w:rsidRPr="00761BB1">
        <w:rPr>
          <w:szCs w:val="18"/>
        </w:rPr>
        <w:t>možnost, jak komuni</w:t>
      </w:r>
      <w:r>
        <w:rPr>
          <w:szCs w:val="18"/>
        </w:rPr>
        <w:t xml:space="preserve">kovat, kdo všechno se na návrhu </w:t>
      </w:r>
      <w:r w:rsidRPr="00761BB1">
        <w:rPr>
          <w:szCs w:val="18"/>
        </w:rPr>
        <w:t>podílel, a toto složení tým</w:t>
      </w:r>
      <w:r>
        <w:rPr>
          <w:szCs w:val="18"/>
        </w:rPr>
        <w:t xml:space="preserve">u bude použito při zveřejňování </w:t>
      </w:r>
      <w:r w:rsidRPr="00761BB1">
        <w:rPr>
          <w:szCs w:val="18"/>
        </w:rPr>
        <w:t>výsledků soutěže.</w:t>
      </w:r>
    </w:p>
    <w:p w14:paraId="43EE1F0F" w14:textId="77777777" w:rsidR="00F31FA0" w:rsidRDefault="00F31FA0" w:rsidP="00F31FA0">
      <w:pPr>
        <w:pStyle w:val="Bezmezer2"/>
        <w:rPr>
          <w:szCs w:val="18"/>
        </w:rPr>
      </w:pPr>
    </w:p>
    <w:p w14:paraId="54954029" w14:textId="217FEE85" w:rsidR="00CD3ABE" w:rsidRPr="00CD3ABE" w:rsidRDefault="00CD3ABE" w:rsidP="00F31FA0">
      <w:pPr>
        <w:pStyle w:val="Nadpis2"/>
      </w:pPr>
      <w:r w:rsidRPr="00CD3ABE">
        <w:t>Podmínky účasti v soutěži</w:t>
      </w:r>
      <w:bookmarkEnd w:id="18"/>
    </w:p>
    <w:p w14:paraId="7CCB440D" w14:textId="77777777" w:rsidR="00CD3ABE" w:rsidRPr="00CD3ABE" w:rsidRDefault="00CD3ABE" w:rsidP="000644D5">
      <w:pPr>
        <w:keepNext/>
        <w:keepLines/>
        <w:numPr>
          <w:ilvl w:val="2"/>
          <w:numId w:val="2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CD3ABE">
        <w:rPr>
          <w:rFonts w:eastAsiaTheme="majorEastAsia"/>
          <w:szCs w:val="22"/>
          <w:u w:val="single"/>
        </w:rPr>
        <w:t xml:space="preserve"> Podmínky stanovené ČKA</w:t>
      </w:r>
    </w:p>
    <w:p w14:paraId="1CFE9ACA" w14:textId="7C32B302" w:rsidR="00CD3ABE" w:rsidRPr="00CD3ABE" w:rsidRDefault="00CD3ABE" w:rsidP="00CD3ABE">
      <w:pPr>
        <w:ind w:left="142" w:firstLine="0"/>
      </w:pPr>
      <w:r w:rsidRPr="00CD3ABE">
        <w:t xml:space="preserve">Účastníkem ani členem týmu uvedeným v podkladu </w:t>
      </w:r>
      <w:proofErr w:type="gramStart"/>
      <w:r w:rsidRPr="00CD3ABE">
        <w:t>PP.01</w:t>
      </w:r>
      <w:proofErr w:type="gramEnd"/>
      <w:r w:rsidRPr="00CD3ABE">
        <w:t xml:space="preserve"> nesmí být</w:t>
      </w:r>
      <w:r w:rsidR="00F7776E">
        <w:t xml:space="preserve"> osoby uvedené</w:t>
      </w:r>
      <w:r w:rsidRPr="00CD3ABE">
        <w:t xml:space="preserve"> v § 3 odst. 2 Soutěžního řádu ČKA</w:t>
      </w:r>
      <w:r w:rsidR="00F7776E">
        <w:t xml:space="preserve"> (podrobně vypsáno v příloze PP.02)</w:t>
      </w:r>
      <w:r w:rsidRPr="00CD3ABE">
        <w:t>.</w:t>
      </w:r>
    </w:p>
    <w:p w14:paraId="6E84F8CB" w14:textId="77777777" w:rsidR="00CD3ABE" w:rsidRPr="00CD3ABE" w:rsidRDefault="00CD3ABE" w:rsidP="000644D5">
      <w:pPr>
        <w:keepNext/>
        <w:keepLines/>
        <w:numPr>
          <w:ilvl w:val="2"/>
          <w:numId w:val="2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CD3ABE">
        <w:rPr>
          <w:rFonts w:eastAsiaTheme="majorEastAsia"/>
          <w:szCs w:val="22"/>
          <w:u w:val="single"/>
        </w:rPr>
        <w:t>Základní způsobilost a oprávnění podnikat</w:t>
      </w:r>
    </w:p>
    <w:p w14:paraId="7E497389" w14:textId="3A473F70" w:rsidR="00421C6D" w:rsidRPr="0019723B" w:rsidRDefault="00421C6D" w:rsidP="000644D5">
      <w:pPr>
        <w:numPr>
          <w:ilvl w:val="0"/>
          <w:numId w:val="14"/>
        </w:numPr>
        <w:rPr>
          <w:szCs w:val="18"/>
        </w:rPr>
      </w:pPr>
      <w:r w:rsidRPr="0019723B">
        <w:rPr>
          <w:szCs w:val="18"/>
        </w:rPr>
        <w:t>Každ</w:t>
      </w:r>
      <w:r w:rsidR="00F7776E" w:rsidRPr="0019723B">
        <w:rPr>
          <w:szCs w:val="18"/>
        </w:rPr>
        <w:t>ý účastník</w:t>
      </w:r>
      <w:r w:rsidRPr="0019723B">
        <w:rPr>
          <w:szCs w:val="18"/>
        </w:rPr>
        <w:t xml:space="preserve"> musí splnit základní způsobilost dle §</w:t>
      </w:r>
      <w:r w:rsidR="00F7776E" w:rsidRPr="0019723B">
        <w:rPr>
          <w:szCs w:val="18"/>
        </w:rPr>
        <w:t> </w:t>
      </w:r>
      <w:r w:rsidRPr="0019723B">
        <w:rPr>
          <w:szCs w:val="18"/>
        </w:rPr>
        <w:t xml:space="preserve">74 Zákona (podrobně vypsáno v příloze </w:t>
      </w:r>
      <w:proofErr w:type="gramStart"/>
      <w:r w:rsidRPr="0019723B">
        <w:rPr>
          <w:szCs w:val="18"/>
        </w:rPr>
        <w:t>PP.02</w:t>
      </w:r>
      <w:proofErr w:type="gramEnd"/>
      <w:r w:rsidRPr="0019723B">
        <w:rPr>
          <w:szCs w:val="18"/>
        </w:rPr>
        <w:t>);</w:t>
      </w:r>
    </w:p>
    <w:p w14:paraId="62E24F45" w14:textId="52C8BC12" w:rsidR="00421C6D" w:rsidRDefault="00F7776E" w:rsidP="00421C6D">
      <w:pPr>
        <w:rPr>
          <w:szCs w:val="18"/>
        </w:rPr>
      </w:pPr>
      <w:r>
        <w:rPr>
          <w:szCs w:val="18"/>
        </w:rPr>
        <w:t>Účastník – p</w:t>
      </w:r>
      <w:r w:rsidR="00421C6D" w:rsidRPr="006326A3">
        <w:rPr>
          <w:szCs w:val="18"/>
        </w:rPr>
        <w:t xml:space="preserve">rávnická osoba </w:t>
      </w:r>
      <w:r w:rsidR="00421C6D">
        <w:rPr>
          <w:szCs w:val="18"/>
        </w:rPr>
        <w:t xml:space="preserve">musí </w:t>
      </w:r>
      <w:r w:rsidR="00421C6D" w:rsidRPr="006326A3">
        <w:rPr>
          <w:szCs w:val="18"/>
        </w:rPr>
        <w:t xml:space="preserve">být zapsána v obchodním rejstříku nebo jiné evidenci, </w:t>
      </w:r>
      <w:r>
        <w:rPr>
          <w:szCs w:val="18"/>
        </w:rPr>
        <w:t>účastník – fyzická</w:t>
      </w:r>
      <w:r w:rsidRPr="006326A3">
        <w:rPr>
          <w:szCs w:val="18"/>
        </w:rPr>
        <w:t xml:space="preserve"> osoba </w:t>
      </w:r>
      <w:r>
        <w:rPr>
          <w:szCs w:val="18"/>
        </w:rPr>
        <w:t>musí mít</w:t>
      </w:r>
      <w:r w:rsidR="00421C6D" w:rsidRPr="006326A3">
        <w:rPr>
          <w:szCs w:val="18"/>
        </w:rPr>
        <w:t xml:space="preserve"> oprávnění k podnikání pro projektovou činnost ve výstavbě (nevztahuje se na osoby vykonávající činnost architekta jako svobodné povolání).</w:t>
      </w:r>
    </w:p>
    <w:p w14:paraId="68A3DA2F" w14:textId="77777777" w:rsidR="000644D5" w:rsidRPr="006326A3" w:rsidRDefault="000644D5" w:rsidP="000644D5">
      <w:pPr>
        <w:pStyle w:val="Nadpis3"/>
        <w:numPr>
          <w:ilvl w:val="2"/>
          <w:numId w:val="16"/>
        </w:numPr>
        <w:ind w:left="142" w:firstLine="0"/>
        <w:rPr>
          <w:szCs w:val="18"/>
        </w:rPr>
      </w:pPr>
      <w:r w:rsidRPr="006326A3">
        <w:rPr>
          <w:szCs w:val="18"/>
        </w:rPr>
        <w:t>Profesní kvalifikace</w:t>
      </w:r>
    </w:p>
    <w:p w14:paraId="70F637CE" w14:textId="77777777" w:rsidR="000644D5" w:rsidRPr="006326A3" w:rsidRDefault="000644D5" w:rsidP="000644D5">
      <w:pPr>
        <w:pStyle w:val="Bezmezer"/>
        <w:rPr>
          <w:szCs w:val="18"/>
        </w:rPr>
      </w:pPr>
      <w:r w:rsidRPr="006326A3">
        <w:rPr>
          <w:szCs w:val="18"/>
        </w:rPr>
        <w:t>Účastníci soutěže musí:</w:t>
      </w:r>
    </w:p>
    <w:p w14:paraId="30C7C7E8" w14:textId="233DDAC0" w:rsidR="000644D5" w:rsidRPr="006326A3" w:rsidRDefault="000644D5" w:rsidP="000644D5">
      <w:pPr>
        <w:rPr>
          <w:szCs w:val="18"/>
        </w:rPr>
      </w:pPr>
      <w:r w:rsidRPr="006326A3">
        <w:rPr>
          <w:szCs w:val="18"/>
        </w:rPr>
        <w:t>splnit profesní kvalifikaci, tj. být autorizovanými osobami podle Zákona o výkonu povolání, případně autorizovanými architekty a inženýry podle práva státu, jehož jsou občany nebo v němž mají své sídlo</w:t>
      </w:r>
      <w:r w:rsidR="0030795A">
        <w:rPr>
          <w:szCs w:val="18"/>
        </w:rPr>
        <w:t>.</w:t>
      </w:r>
    </w:p>
    <w:p w14:paraId="79E3EF87" w14:textId="77777777" w:rsidR="000644D5" w:rsidRPr="006326A3" w:rsidRDefault="000644D5" w:rsidP="000644D5">
      <w:pPr>
        <w:numPr>
          <w:ilvl w:val="0"/>
          <w:numId w:val="0"/>
        </w:numPr>
        <w:ind w:left="502"/>
        <w:rPr>
          <w:szCs w:val="18"/>
        </w:rPr>
      </w:pPr>
    </w:p>
    <w:p w14:paraId="1F07F7B0" w14:textId="77777777" w:rsidR="00CD3ABE" w:rsidRPr="007122A4" w:rsidRDefault="00CD3ABE" w:rsidP="007122A4">
      <w:pPr>
        <w:pStyle w:val="Nadpis2"/>
      </w:pPr>
      <w:bookmarkStart w:id="19" w:name="_Toc66652870"/>
      <w:r w:rsidRPr="007122A4">
        <w:t>Prokázání splnění podmínek účasti v soutěži</w:t>
      </w:r>
      <w:bookmarkEnd w:id="19"/>
    </w:p>
    <w:p w14:paraId="0FB5EAD0" w14:textId="77777777" w:rsidR="00CD3ABE" w:rsidRPr="007122A4" w:rsidRDefault="00CD3ABE" w:rsidP="000644D5">
      <w:pPr>
        <w:keepNext/>
        <w:keepLines/>
        <w:numPr>
          <w:ilvl w:val="2"/>
          <w:numId w:val="2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Čestné prohlášení</w:t>
      </w:r>
    </w:p>
    <w:p w14:paraId="50FDF92A" w14:textId="77777777" w:rsidR="00CD3ABE" w:rsidRPr="007122A4" w:rsidRDefault="00CD3ABE" w:rsidP="0019723B">
      <w:pPr>
        <w:pStyle w:val="Bezmezer2"/>
      </w:pPr>
      <w:r w:rsidRPr="007122A4">
        <w:t xml:space="preserve">Účastník prokáže splnění podmínek účasti v soutěži podepsaným čestným prohlášením, vzorem prohlášení je formulář </w:t>
      </w:r>
      <w:proofErr w:type="gramStart"/>
      <w:r w:rsidRPr="007122A4">
        <w:t>PP.02</w:t>
      </w:r>
      <w:proofErr w:type="gramEnd"/>
      <w:r w:rsidRPr="007122A4">
        <w:t>.</w:t>
      </w:r>
    </w:p>
    <w:p w14:paraId="3A4CA4AA" w14:textId="77777777" w:rsidR="00CD3ABE" w:rsidRPr="007122A4" w:rsidRDefault="00CD3ABE" w:rsidP="000644D5">
      <w:pPr>
        <w:keepNext/>
        <w:keepLines/>
        <w:numPr>
          <w:ilvl w:val="2"/>
          <w:numId w:val="2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Prokázání splnění podmínek účasti v soutěži pro více fyzických osob ve společnosti</w:t>
      </w:r>
    </w:p>
    <w:p w14:paraId="2955D085" w14:textId="342F5A28" w:rsidR="00CD3ABE" w:rsidRPr="007122A4" w:rsidRDefault="00CD3ABE" w:rsidP="0019723B">
      <w:pPr>
        <w:pStyle w:val="Bezmezer2"/>
      </w:pPr>
      <w:r w:rsidRPr="007122A4">
        <w:t xml:space="preserve">Pokud předloží soutěžní návrh jako účastník více fyzických osob společně, musí každá z těchto osob samostatně splňovat podmínky. Každá z fyzických osob toto prokáže podepsáním příslušné části čestného prohlášení dle vzoru </w:t>
      </w:r>
      <w:proofErr w:type="gramStart"/>
      <w:r w:rsidRPr="007122A4">
        <w:t>PP.02</w:t>
      </w:r>
      <w:proofErr w:type="gramEnd"/>
      <w:r w:rsidRPr="007122A4">
        <w:t xml:space="preserve">. </w:t>
      </w:r>
    </w:p>
    <w:p w14:paraId="5C2D5216" w14:textId="77777777" w:rsidR="00CD3ABE" w:rsidRPr="007122A4" w:rsidRDefault="00CD3ABE" w:rsidP="000644D5">
      <w:pPr>
        <w:keepNext/>
        <w:keepLines/>
        <w:numPr>
          <w:ilvl w:val="2"/>
          <w:numId w:val="2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Prokázání splnění podmínek účasti v soutěži pro více právnických osob ve společnosti</w:t>
      </w:r>
    </w:p>
    <w:p w14:paraId="51B2F2AD" w14:textId="536E01A2" w:rsidR="00CD3ABE" w:rsidRPr="007122A4" w:rsidRDefault="00CD3ABE" w:rsidP="0019723B">
      <w:pPr>
        <w:pStyle w:val="Bezmezer2"/>
      </w:pPr>
      <w:r w:rsidRPr="007122A4">
        <w:t>Pokud předloží soutěžní návrh jako účastník více právnických osob společně, musí každá z těchto osob samostatně splňovat podmínky. Splnění podmínek základní způsobilosti prokazují právnické osoby dle ustanovení § 74 odst. 2 Zákona.</w:t>
      </w:r>
    </w:p>
    <w:p w14:paraId="5FED3A77" w14:textId="77777777" w:rsidR="00CD3ABE" w:rsidRPr="007122A4" w:rsidRDefault="00CD3ABE" w:rsidP="000644D5">
      <w:pPr>
        <w:keepNext/>
        <w:keepLines/>
        <w:numPr>
          <w:ilvl w:val="2"/>
          <w:numId w:val="2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Prokázání splnění podmínek účasti v soutěži zahraničním účastníkem</w:t>
      </w:r>
    </w:p>
    <w:p w14:paraId="2AE8C69E" w14:textId="77777777" w:rsidR="00CD3ABE" w:rsidRPr="007122A4" w:rsidRDefault="00CD3ABE" w:rsidP="0019723B">
      <w:pPr>
        <w:pStyle w:val="Bezmezer2"/>
      </w:pPr>
      <w:r w:rsidRPr="007122A4">
        <w:t>Zahraniční účastník prokazuje splnění podmínek účasti v soutěži v rozsahu odpovídajícím právnímu řádu státu, jehož jsou občany nebo v němž mají své sídlo.</w:t>
      </w:r>
    </w:p>
    <w:p w14:paraId="3F1857A4" w14:textId="77777777" w:rsidR="00CD3ABE" w:rsidRPr="007122A4" w:rsidRDefault="00CD3ABE" w:rsidP="007122A4">
      <w:pPr>
        <w:pStyle w:val="Nadpis2"/>
      </w:pPr>
      <w:bookmarkStart w:id="20" w:name="_Toc66652871"/>
      <w:r w:rsidRPr="007122A4">
        <w:t>Důsledky nesplnění podmínek účasti v soutěži</w:t>
      </w:r>
      <w:bookmarkEnd w:id="20"/>
    </w:p>
    <w:p w14:paraId="23E709EB" w14:textId="77777777" w:rsidR="005020CB" w:rsidRPr="007122A4" w:rsidRDefault="00CD3ABE" w:rsidP="00CD3ABE">
      <w:pPr>
        <w:pStyle w:val="Bezmezer2"/>
      </w:pPr>
      <w:r w:rsidRPr="007122A4">
        <w:t>Pokud účastník nedoloží požadované dokumenty prokazující splnění podmínek účasti v soutěži dle odst. 5.</w:t>
      </w:r>
      <w:r w:rsidR="0019723B">
        <w:t>3</w:t>
      </w:r>
      <w:r w:rsidRPr="007122A4">
        <w:t>, zadavatel jej vyzve písemně k dodání požadovaných dokladů ve lhůtě do 10 dnů. Pokud jde o účastníka, který předložil odměněný nebo oceněný návrh, zadavatel do skončení této lhůty přeruší hodnotící zasedání poroty. V případě, že účastník požadované dokumenty do skončení lhůty nedoloží, zadavatel jej vyloučí ze soutěže.</w:t>
      </w:r>
    </w:p>
    <w:p w14:paraId="71743FF4" w14:textId="77777777" w:rsidR="005020CB" w:rsidRPr="007122A4" w:rsidRDefault="005020CB" w:rsidP="00332874">
      <w:pPr>
        <w:pStyle w:val="Bezmezer2"/>
      </w:pPr>
    </w:p>
    <w:p w14:paraId="13C66DB4" w14:textId="77777777" w:rsidR="00A33123" w:rsidRPr="009B5C68" w:rsidRDefault="00A33123" w:rsidP="00332874">
      <w:pPr>
        <w:pStyle w:val="Nadpis1"/>
      </w:pPr>
      <w:bookmarkStart w:id="21" w:name="_Toc66652872"/>
      <w:r w:rsidRPr="009B5C68">
        <w:t>TERMÍNY A PRŮB</w:t>
      </w:r>
      <w:r w:rsidR="00773D7F">
        <w:t>Ě</w:t>
      </w:r>
      <w:r w:rsidRPr="009B5C68">
        <w:t>H SOUTĚŽE</w:t>
      </w:r>
      <w:bookmarkEnd w:id="21"/>
    </w:p>
    <w:p w14:paraId="3E6B41D2" w14:textId="77777777" w:rsidR="00A33123" w:rsidRPr="00671FFE" w:rsidRDefault="00A33123" w:rsidP="00332874">
      <w:pPr>
        <w:pStyle w:val="Nadpis2"/>
        <w:rPr>
          <w:highlight w:val="yellow"/>
        </w:rPr>
      </w:pPr>
      <w:bookmarkStart w:id="22" w:name="_Toc66652873"/>
      <w:r w:rsidRPr="00671FFE">
        <w:rPr>
          <w:highlight w:val="yellow"/>
        </w:rPr>
        <w:t>Odevzdání návrhu</w:t>
      </w:r>
      <w:bookmarkEnd w:id="22"/>
    </w:p>
    <w:p w14:paraId="33C8EE4E" w14:textId="77777777" w:rsidR="00A33123" w:rsidRPr="00362F77" w:rsidRDefault="00A33123" w:rsidP="00C85C10">
      <w:pPr>
        <w:pStyle w:val="Nadpis3"/>
      </w:pPr>
      <w:r w:rsidRPr="00362F77">
        <w:t>Způsob odevzdání</w:t>
      </w:r>
    </w:p>
    <w:p w14:paraId="3E6AF815" w14:textId="77777777" w:rsidR="00CD3ABE" w:rsidRDefault="00CD3ABE" w:rsidP="00CD3ABE">
      <w:pPr>
        <w:pStyle w:val="Bezmezer2"/>
      </w:pPr>
      <w:r>
        <w:t>Návrh se odevzdává elektronicky i fyzicky (v listinné podobě).</w:t>
      </w:r>
    </w:p>
    <w:p w14:paraId="28BC1DFD" w14:textId="77777777" w:rsidR="00CD3ABE" w:rsidRPr="005C68AF" w:rsidRDefault="00CD3ABE" w:rsidP="00CD3ABE">
      <w:pPr>
        <w:pStyle w:val="Bezmezer2"/>
      </w:pPr>
      <w:r>
        <w:t>Elektronicky</w:t>
      </w:r>
      <w:r w:rsidRPr="005C68AF">
        <w:t xml:space="preserve"> se </w:t>
      </w:r>
      <w:r>
        <w:t xml:space="preserve">návrh </w:t>
      </w:r>
      <w:r w:rsidRPr="005C68AF">
        <w:t xml:space="preserve">odevzdává prostřednictvím </w:t>
      </w:r>
      <w:r>
        <w:t>elektronického nástroje formou jednotlivých souborů</w:t>
      </w:r>
      <w:r w:rsidRPr="005C68AF">
        <w:t>.</w:t>
      </w:r>
    </w:p>
    <w:p w14:paraId="53D73D03" w14:textId="77777777" w:rsidR="00CD3ABE" w:rsidRPr="005C68AF" w:rsidRDefault="00CD3ABE" w:rsidP="00CD3ABE">
      <w:pPr>
        <w:pStyle w:val="Bezmezer2"/>
      </w:pPr>
      <w:r>
        <w:t>Fyzicky se návrh</w:t>
      </w:r>
      <w:r w:rsidRPr="005C68AF">
        <w:t xml:space="preserve"> odevzdáv</w:t>
      </w:r>
      <w:r>
        <w:t>á</w:t>
      </w:r>
      <w:r w:rsidRPr="005C68AF">
        <w:t xml:space="preserve"> na adresu </w:t>
      </w:r>
      <w:r>
        <w:t>organizátora soutěže</w:t>
      </w:r>
      <w:r w:rsidRPr="00E87160">
        <w:t xml:space="preserve"> </w:t>
      </w:r>
      <w:r w:rsidRPr="005C68AF">
        <w:t>v úřední hodiny:</w:t>
      </w:r>
      <w:r>
        <w:t xml:space="preserve"> </w:t>
      </w:r>
      <w:r w:rsidRPr="005C68AF">
        <w:t>pondělí až p</w:t>
      </w:r>
      <w:r>
        <w:t>á</w:t>
      </w:r>
      <w:r w:rsidRPr="005C68AF">
        <w:t xml:space="preserve">tek </w:t>
      </w:r>
      <w:r>
        <w:t>10</w:t>
      </w:r>
      <w:r w:rsidRPr="005C68AF">
        <w:t>:00 – 17:00 h</w:t>
      </w:r>
      <w:r>
        <w:t>.</w:t>
      </w:r>
    </w:p>
    <w:p w14:paraId="034C8E96" w14:textId="77777777" w:rsidR="00CD3ABE" w:rsidRDefault="00CD3ABE" w:rsidP="00CD3ABE">
      <w:pPr>
        <w:pStyle w:val="Bezmezer2"/>
      </w:pPr>
      <w:r w:rsidRPr="005C68AF">
        <w:t>MOBA studio s.r.o.</w:t>
      </w:r>
      <w:r>
        <w:t xml:space="preserve">, </w:t>
      </w:r>
      <w:r w:rsidRPr="005C68AF">
        <w:t>U Půjčovny 953/4</w:t>
      </w:r>
      <w:r>
        <w:t xml:space="preserve">, </w:t>
      </w:r>
      <w:r w:rsidRPr="005C68AF">
        <w:t>110 00 Praha 1</w:t>
      </w:r>
    </w:p>
    <w:p w14:paraId="2B06B296" w14:textId="77777777" w:rsidR="00CD3ABE" w:rsidRDefault="00CD3ABE" w:rsidP="00CD3ABE">
      <w:pPr>
        <w:pStyle w:val="Bezmezer2"/>
      </w:pPr>
      <w:r>
        <w:t>+420 222 222 521</w:t>
      </w:r>
    </w:p>
    <w:p w14:paraId="3AFDF0C6" w14:textId="4DD9BF5D" w:rsidR="00CD3ABE" w:rsidRPr="005C68AF" w:rsidRDefault="00CD3ABE" w:rsidP="00FA7B46">
      <w:pPr>
        <w:numPr>
          <w:ilvl w:val="0"/>
          <w:numId w:val="0"/>
        </w:numPr>
        <w:autoSpaceDE w:val="0"/>
        <w:autoSpaceDN w:val="0"/>
        <w:adjustRightInd w:val="0"/>
        <w:ind w:left="142"/>
      </w:pPr>
      <w:r w:rsidRPr="000B2D8E">
        <w:t>Všechny části listinného podání budou v obalu s nadpisem „</w:t>
      </w:r>
      <w:r w:rsidR="00FA7B46" w:rsidRPr="00C87DC4">
        <w:t>MEZIPROSTORY PRAŽSKÉ TRŽNICE</w:t>
      </w:r>
      <w:r w:rsidRPr="000B2D8E">
        <w:t>“.</w:t>
      </w:r>
    </w:p>
    <w:p w14:paraId="3B0AA2F6" w14:textId="77777777" w:rsidR="00A33123" w:rsidRPr="00671FFE" w:rsidRDefault="00A33123" w:rsidP="00C85C10">
      <w:pPr>
        <w:pStyle w:val="Nadpis3"/>
      </w:pPr>
      <w:r w:rsidRPr="00671FFE">
        <w:t>Lhůta pro podání návrhů</w:t>
      </w:r>
      <w:r w:rsidR="00EE3B14">
        <w:t xml:space="preserve"> 1</w:t>
      </w:r>
      <w:r w:rsidR="00C17016">
        <w:t>. fáze</w:t>
      </w:r>
    </w:p>
    <w:p w14:paraId="221A98B4" w14:textId="307DE12E" w:rsidR="00A33123" w:rsidRDefault="00A33123" w:rsidP="00332874">
      <w:pPr>
        <w:pStyle w:val="Bezmezer2"/>
      </w:pPr>
      <w:r w:rsidRPr="00FE48F0">
        <w:t>Okamžik, kterým končí lhůta pro podání návrhů</w:t>
      </w:r>
      <w:r w:rsidR="00C17016">
        <w:t xml:space="preserve"> v první fázi</w:t>
      </w:r>
      <w:r w:rsidRPr="00FE48F0">
        <w:t>, je</w:t>
      </w:r>
      <w:r w:rsidRPr="00720707">
        <w:rPr>
          <w:b/>
        </w:rPr>
        <w:t xml:space="preserve"> </w:t>
      </w:r>
      <w:r w:rsidR="007E679B">
        <w:rPr>
          <w:b/>
          <w:highlight w:val="yellow"/>
        </w:rPr>
        <w:t>15</w:t>
      </w:r>
      <w:r w:rsidR="00E86468" w:rsidRPr="00F35E43">
        <w:rPr>
          <w:b/>
          <w:highlight w:val="yellow"/>
        </w:rPr>
        <w:t>. 10</w:t>
      </w:r>
      <w:r w:rsidRPr="00F35E43">
        <w:rPr>
          <w:b/>
          <w:highlight w:val="yellow"/>
        </w:rPr>
        <w:t>.</w:t>
      </w:r>
      <w:r w:rsidR="00E86468" w:rsidRPr="00F35E43">
        <w:rPr>
          <w:b/>
          <w:highlight w:val="yellow"/>
        </w:rPr>
        <w:t xml:space="preserve"> </w:t>
      </w:r>
      <w:r w:rsidRPr="00F35E43">
        <w:rPr>
          <w:b/>
          <w:highlight w:val="yellow"/>
        </w:rPr>
        <w:t> 2021, 14:00</w:t>
      </w:r>
      <w:r w:rsidRPr="00FE48F0">
        <w:t>, kdy rozhoduje čas přijetí elektronickým nástrojem a</w:t>
      </w:r>
      <w:r>
        <w:t xml:space="preserve"> současně</w:t>
      </w:r>
      <w:r w:rsidRPr="00FE48F0">
        <w:t xml:space="preserve"> fyzická přítomnost návrhu na </w:t>
      </w:r>
      <w:r>
        <w:t>adrese organizátora soutěže</w:t>
      </w:r>
      <w:r w:rsidRPr="00FE48F0">
        <w:t>.</w:t>
      </w:r>
    </w:p>
    <w:p w14:paraId="7160E2FE" w14:textId="77777777" w:rsidR="00C17016" w:rsidRPr="00671FFE" w:rsidRDefault="00C17016" w:rsidP="00C85C10">
      <w:pPr>
        <w:pStyle w:val="Nadpis3"/>
      </w:pPr>
      <w:r w:rsidRPr="00671FFE">
        <w:t>Lhůta pro podání návrhů</w:t>
      </w:r>
      <w:r>
        <w:t xml:space="preserve"> </w:t>
      </w:r>
      <w:r w:rsidR="00EE3B14">
        <w:t>2</w:t>
      </w:r>
      <w:r>
        <w:t>. fáze</w:t>
      </w:r>
    </w:p>
    <w:p w14:paraId="2CF10D8E" w14:textId="5D04799A" w:rsidR="00C17016" w:rsidRPr="00FE48F0" w:rsidRDefault="00C17016" w:rsidP="00332874">
      <w:pPr>
        <w:pStyle w:val="Bezmezer2"/>
      </w:pPr>
      <w:r w:rsidRPr="00FE48F0">
        <w:t>Okamžik, kterým končí lhůta pro podání návrhů</w:t>
      </w:r>
      <w:r>
        <w:t xml:space="preserve"> v druhé fázi</w:t>
      </w:r>
      <w:r w:rsidRPr="00FE48F0">
        <w:t>, je</w:t>
      </w:r>
      <w:r w:rsidRPr="00720707">
        <w:rPr>
          <w:b/>
        </w:rPr>
        <w:t xml:space="preserve"> </w:t>
      </w:r>
      <w:r w:rsidR="007E679B">
        <w:rPr>
          <w:b/>
          <w:highlight w:val="yellow"/>
        </w:rPr>
        <w:t>2</w:t>
      </w:r>
      <w:r w:rsidR="000644D5">
        <w:rPr>
          <w:b/>
          <w:highlight w:val="yellow"/>
        </w:rPr>
        <w:t>8</w:t>
      </w:r>
      <w:r w:rsidRPr="00F35E43">
        <w:rPr>
          <w:b/>
          <w:highlight w:val="yellow"/>
        </w:rPr>
        <w:t xml:space="preserve">. </w:t>
      </w:r>
      <w:r w:rsidR="00F35E43" w:rsidRPr="00F35E43">
        <w:rPr>
          <w:b/>
          <w:highlight w:val="yellow"/>
        </w:rPr>
        <w:t>0</w:t>
      </w:r>
      <w:r w:rsidR="007E679B">
        <w:rPr>
          <w:b/>
          <w:highlight w:val="yellow"/>
        </w:rPr>
        <w:t>1</w:t>
      </w:r>
      <w:r w:rsidRPr="00F35E43">
        <w:rPr>
          <w:b/>
          <w:highlight w:val="yellow"/>
        </w:rPr>
        <w:t>. 202</w:t>
      </w:r>
      <w:r w:rsidR="00E86468" w:rsidRPr="00F35E43">
        <w:rPr>
          <w:b/>
          <w:highlight w:val="yellow"/>
        </w:rPr>
        <w:t>2</w:t>
      </w:r>
      <w:r w:rsidRPr="00F35E43">
        <w:rPr>
          <w:b/>
          <w:highlight w:val="yellow"/>
        </w:rPr>
        <w:t>, 14:00</w:t>
      </w:r>
      <w:r w:rsidRPr="00FE48F0">
        <w:t>, kdy rozhoduje čas přijetí elektronickým nástrojem a</w:t>
      </w:r>
      <w:r>
        <w:t xml:space="preserve"> současně</w:t>
      </w:r>
      <w:r w:rsidRPr="00FE48F0">
        <w:t xml:space="preserve"> fyzická přítomnost návrhu na </w:t>
      </w:r>
      <w:r>
        <w:t>adrese organizátora soutěže</w:t>
      </w:r>
      <w:r w:rsidRPr="00FE48F0">
        <w:t>.</w:t>
      </w:r>
    </w:p>
    <w:p w14:paraId="36A1CDFD" w14:textId="77777777" w:rsidR="00A33123" w:rsidRPr="00FF5DA4" w:rsidRDefault="00A33123" w:rsidP="00C85C10">
      <w:pPr>
        <w:pStyle w:val="Nadpis3"/>
      </w:pPr>
      <w:r w:rsidRPr="00FF5DA4">
        <w:t>Pozdní odevzdání</w:t>
      </w:r>
    </w:p>
    <w:p w14:paraId="78682EBC" w14:textId="77777777" w:rsidR="00421C6D" w:rsidRPr="003A31D0" w:rsidRDefault="00421C6D" w:rsidP="00421C6D">
      <w:pPr>
        <w:pStyle w:val="Bezmezer2"/>
        <w:rPr>
          <w:szCs w:val="18"/>
        </w:rPr>
      </w:pPr>
      <w:r w:rsidRPr="003A31D0">
        <w:rPr>
          <w:szCs w:val="18"/>
        </w:rPr>
        <w:t>Pokud nebyl soutěžní návrh doručen ve lhůtě nebo způsobem stanoveným v těchto soutěžních podmínkách, zadavatel k</w:t>
      </w:r>
      <w:r>
        <w:rPr>
          <w:szCs w:val="18"/>
        </w:rPr>
        <w:t xml:space="preserve"> tomu kdo ho podal, </w:t>
      </w:r>
      <w:r w:rsidRPr="003A31D0">
        <w:rPr>
          <w:szCs w:val="18"/>
        </w:rPr>
        <w:t xml:space="preserve"> nebude v souladu se Zákonem pohlížet jako na účastníka a v soutěži nebude hodnocen.</w:t>
      </w:r>
    </w:p>
    <w:p w14:paraId="4FD5DB9B" w14:textId="77777777" w:rsidR="00A33123" w:rsidRPr="00FF5DA4" w:rsidRDefault="00A33123" w:rsidP="00332874">
      <w:pPr>
        <w:pStyle w:val="Nadpis2"/>
      </w:pPr>
      <w:bookmarkStart w:id="23" w:name="_Toc66652874"/>
      <w:r w:rsidRPr="00FF5DA4">
        <w:t>Přezkoušení návrhů</w:t>
      </w:r>
      <w:bookmarkEnd w:id="23"/>
    </w:p>
    <w:p w14:paraId="5A56A625" w14:textId="77777777" w:rsidR="00421C6D" w:rsidRPr="003A31D0" w:rsidRDefault="00421C6D" w:rsidP="00421C6D">
      <w:pPr>
        <w:pStyle w:val="Bezmezer"/>
        <w:rPr>
          <w:szCs w:val="18"/>
        </w:rPr>
      </w:pPr>
      <w:r w:rsidRPr="003A31D0">
        <w:rPr>
          <w:szCs w:val="18"/>
        </w:rPr>
        <w:t xml:space="preserve">Základní přezkoušení návrhů z pohledu splnění závazných požadavků provede </w:t>
      </w:r>
      <w:proofErr w:type="spellStart"/>
      <w:r w:rsidRPr="003A31D0">
        <w:rPr>
          <w:szCs w:val="18"/>
        </w:rPr>
        <w:t>přezkušovatel</w:t>
      </w:r>
      <w:proofErr w:type="spellEnd"/>
      <w:r w:rsidRPr="003A31D0">
        <w:rPr>
          <w:szCs w:val="18"/>
        </w:rPr>
        <w:t xml:space="preserve"> po ukončení lhůty pro podání návrhů. Z přezkoušení návrhů zpracuje zprávu, která bude předložena porotě, a označí návrhy číslem, pod kterým budou návrhy dále známy </w:t>
      </w:r>
      <w:r>
        <w:t>porotě a zadavateli</w:t>
      </w:r>
    </w:p>
    <w:p w14:paraId="4930B54E" w14:textId="77777777" w:rsidR="00A33123" w:rsidRPr="00720707" w:rsidRDefault="00A33123" w:rsidP="00332874">
      <w:pPr>
        <w:pStyle w:val="Nadpis2"/>
      </w:pPr>
      <w:bookmarkStart w:id="24" w:name="_Toc66652875"/>
      <w:r w:rsidRPr="00720707">
        <w:t>Hodnotící zasedání poroty</w:t>
      </w:r>
      <w:bookmarkEnd w:id="24"/>
    </w:p>
    <w:p w14:paraId="6CA83F55" w14:textId="77777777" w:rsidR="00EE3B14" w:rsidRDefault="00A33123" w:rsidP="00332874">
      <w:pPr>
        <w:pStyle w:val="Bezmezer"/>
      </w:pPr>
      <w:r w:rsidRPr="00720707">
        <w:t>Přesné</w:t>
      </w:r>
      <w:r w:rsidRPr="00FE48F0">
        <w:t xml:space="preserve"> d</w:t>
      </w:r>
      <w:r w:rsidRPr="001C0E5D">
        <w:t>atum konání hodnotícího zasedání bude stanoveno v průběhu soutěže.</w:t>
      </w:r>
    </w:p>
    <w:p w14:paraId="0D92A375" w14:textId="77777777" w:rsidR="00A33123" w:rsidRDefault="00EE3B14" w:rsidP="00EE3B14">
      <w:pPr>
        <w:pStyle w:val="Nadpis2"/>
      </w:pPr>
      <w:r w:rsidRPr="00EE3B14">
        <w:t xml:space="preserve"> </w:t>
      </w:r>
      <w:bookmarkStart w:id="25" w:name="_Toc66652876"/>
      <w:r w:rsidRPr="00EE3B14">
        <w:t>Výzva k účasti v 2. fázi soutěže</w:t>
      </w:r>
      <w:bookmarkEnd w:id="25"/>
    </w:p>
    <w:p w14:paraId="4D95717B" w14:textId="7CFC936C" w:rsidR="00EE3B14" w:rsidRDefault="00EE3B14" w:rsidP="00EE3B14">
      <w:pPr>
        <w:pStyle w:val="Bezmezer"/>
      </w:pPr>
      <w:r>
        <w:t xml:space="preserve">Na základě doporučení a </w:t>
      </w:r>
      <w:r w:rsidRPr="00E86468">
        <w:t xml:space="preserve">rozhodnutí poroty bude do 2. fáze soutěže vyzváno předpokládaných </w:t>
      </w:r>
      <w:r w:rsidR="00763FD1">
        <w:t>6</w:t>
      </w:r>
      <w:r w:rsidRPr="00E86468">
        <w:t xml:space="preserve"> účastníků, kteří obdrží výzvu se specifikacemi požadavků na dopracování návrhu a upřesněním soutěžních podmínek.</w:t>
      </w:r>
    </w:p>
    <w:p w14:paraId="792F5B70" w14:textId="77777777" w:rsidR="00EE3B14" w:rsidRDefault="00EE3B14" w:rsidP="00EE3B14">
      <w:pPr>
        <w:pStyle w:val="Nadpis2"/>
      </w:pPr>
      <w:bookmarkStart w:id="26" w:name="_Toc66652877"/>
      <w:r>
        <w:t>Vyloučení účastníků mezi 1. a 2. fází soutěže</w:t>
      </w:r>
      <w:bookmarkEnd w:id="26"/>
    </w:p>
    <w:p w14:paraId="28D3DD23" w14:textId="77777777" w:rsidR="00EE3B14" w:rsidRPr="00EE3B14" w:rsidRDefault="00EE3B14" w:rsidP="00EE3B14">
      <w:pPr>
        <w:pStyle w:val="Bezmezer"/>
      </w:pPr>
      <w:r>
        <w:t>Účastníci, kteří nepostoupí do 2. fáze, budou v souladu se Zákonem zadavatelem formálně ze soutěže vyloučeni. Obdrží oznámení o vyloučení z účasti v zadávacím řízení</w:t>
      </w:r>
      <w:r w:rsidR="00421C6D">
        <w:t>, jehož součástí bude protokol z hodnocení porotou</w:t>
      </w:r>
      <w:r>
        <w:t>.</w:t>
      </w:r>
    </w:p>
    <w:p w14:paraId="62D74E85" w14:textId="77777777" w:rsidR="00A33123" w:rsidRPr="001C0E5D" w:rsidRDefault="00A33123" w:rsidP="00332874">
      <w:pPr>
        <w:pStyle w:val="Nadpis2"/>
      </w:pPr>
      <w:bookmarkStart w:id="27" w:name="_Toc66652878"/>
      <w:r w:rsidRPr="001C0E5D">
        <w:lastRenderedPageBreak/>
        <w:t xml:space="preserve">Protokol o </w:t>
      </w:r>
      <w:r w:rsidR="005C3E32">
        <w:t>práci poroty</w:t>
      </w:r>
      <w:bookmarkEnd w:id="27"/>
    </w:p>
    <w:p w14:paraId="78EC371A" w14:textId="77777777" w:rsidR="00A33123" w:rsidRDefault="00A33123" w:rsidP="00332874">
      <w:pPr>
        <w:pStyle w:val="Bezmezer"/>
      </w:pPr>
      <w:r w:rsidRPr="001C0E5D">
        <w:t>Ze všech zasedání poroty pořídí sekretář, popřípadě jiná osoba pověř</w:t>
      </w:r>
      <w:r>
        <w:t>ená předsedou poroty, zápis</w:t>
      </w:r>
      <w:r w:rsidRPr="001C0E5D">
        <w:t>, jehož správnost ověří svým podpisem všichni členové poroty, kteří se zasedání účastnili</w:t>
      </w:r>
      <w:r>
        <w:t>.</w:t>
      </w:r>
    </w:p>
    <w:p w14:paraId="190AEB24" w14:textId="77777777" w:rsidR="00A33123" w:rsidRPr="001C0E5D" w:rsidRDefault="00A33123" w:rsidP="00332874">
      <w:pPr>
        <w:pStyle w:val="Bezmezer"/>
      </w:pPr>
      <w:r>
        <w:t>Protokol o</w:t>
      </w:r>
      <w:r w:rsidR="005C3E32">
        <w:t xml:space="preserve"> práci poroty</w:t>
      </w:r>
      <w:r w:rsidRPr="001C0E5D">
        <w:t xml:space="preserve"> obsahuje zejména:</w:t>
      </w:r>
    </w:p>
    <w:p w14:paraId="52EB7FF2" w14:textId="77777777" w:rsidR="005C3E32" w:rsidRDefault="005C3E32" w:rsidP="000644D5">
      <w:pPr>
        <w:pStyle w:val="Bezmezer2"/>
        <w:numPr>
          <w:ilvl w:val="0"/>
          <w:numId w:val="4"/>
        </w:numPr>
      </w:pPr>
      <w:r w:rsidRPr="001C0E5D">
        <w:t xml:space="preserve">zápisy ze všech jednání poroty včetně </w:t>
      </w:r>
      <w:r>
        <w:t>výsledků všech hlasování,</w:t>
      </w:r>
    </w:p>
    <w:p w14:paraId="2F9845C6" w14:textId="77777777" w:rsidR="005C3E32" w:rsidRDefault="005C3E32" w:rsidP="000644D5">
      <w:pPr>
        <w:pStyle w:val="Bezmezer2"/>
        <w:numPr>
          <w:ilvl w:val="0"/>
          <w:numId w:val="4"/>
        </w:numPr>
      </w:pPr>
      <w:r>
        <w:t>rozhodnutí o vyřazení návrhů z posuzování a seznam všech posuzovaných soutěžních návrhů,</w:t>
      </w:r>
    </w:p>
    <w:p w14:paraId="7FB9951E" w14:textId="77777777" w:rsidR="005C3E32" w:rsidRDefault="005C3E32" w:rsidP="000644D5">
      <w:pPr>
        <w:pStyle w:val="Bezmezer2"/>
        <w:numPr>
          <w:ilvl w:val="0"/>
          <w:numId w:val="4"/>
        </w:numPr>
      </w:pPr>
      <w:r>
        <w:t>způsob aplikace, popřípadě specifikace kritérií hodnocení,</w:t>
      </w:r>
    </w:p>
    <w:p w14:paraId="0D9A9816" w14:textId="77777777" w:rsidR="005C3E32" w:rsidRDefault="005C3E32" w:rsidP="000644D5">
      <w:pPr>
        <w:pStyle w:val="Bezmezer2"/>
        <w:numPr>
          <w:ilvl w:val="0"/>
          <w:numId w:val="4"/>
        </w:numPr>
      </w:pPr>
      <w:r>
        <w:t>posouzení všech soutěžních  návrhů</w:t>
      </w:r>
      <w:r w:rsidR="00EE3B14">
        <w:t>,</w:t>
      </w:r>
    </w:p>
    <w:p w14:paraId="7EC944F4" w14:textId="77777777" w:rsidR="00EE3B14" w:rsidRPr="001C0E5D" w:rsidRDefault="00EE3B14" w:rsidP="000644D5">
      <w:pPr>
        <w:pStyle w:val="Bezmezer2"/>
        <w:numPr>
          <w:ilvl w:val="0"/>
          <w:numId w:val="4"/>
        </w:numPr>
      </w:pPr>
      <w:r>
        <w:t>rozhodnutí o rozdělení cen a udělení odměn včetně odůvodnění,</w:t>
      </w:r>
    </w:p>
    <w:p w14:paraId="0A6730FE" w14:textId="77777777" w:rsidR="00A33123" w:rsidRPr="001C0E5D" w:rsidRDefault="00A33123" w:rsidP="000644D5">
      <w:pPr>
        <w:pStyle w:val="Bezmezer2"/>
        <w:numPr>
          <w:ilvl w:val="0"/>
          <w:numId w:val="4"/>
        </w:numPr>
      </w:pPr>
      <w:r w:rsidRPr="001C0E5D">
        <w:t>prezenční listiny</w:t>
      </w:r>
      <w:r w:rsidR="00EE3B14">
        <w:t xml:space="preserve"> z jednotlivých zasedání poroty.</w:t>
      </w:r>
    </w:p>
    <w:p w14:paraId="33CF2690" w14:textId="77777777" w:rsidR="00A33123" w:rsidRPr="00EE3B14" w:rsidRDefault="00A33123" w:rsidP="00332874">
      <w:pPr>
        <w:pStyle w:val="Nadpis1"/>
      </w:pPr>
      <w:bookmarkStart w:id="28" w:name="_Toc66652879"/>
      <w:r w:rsidRPr="00EE3B14">
        <w:t>UKONČENÍ SOUTĚŽE</w:t>
      </w:r>
      <w:bookmarkEnd w:id="28"/>
    </w:p>
    <w:p w14:paraId="2D07352F" w14:textId="77777777" w:rsidR="00A33123" w:rsidRDefault="00A33123" w:rsidP="00332874">
      <w:pPr>
        <w:pStyle w:val="Nadpis2"/>
      </w:pPr>
      <w:bookmarkStart w:id="29" w:name="_Toc66652880"/>
      <w:r w:rsidRPr="001C0E5D">
        <w:t>Rozhodnutí a oznámení výsledku soutěže</w:t>
      </w:r>
      <w:bookmarkEnd w:id="29"/>
    </w:p>
    <w:p w14:paraId="089021DF" w14:textId="77777777" w:rsidR="00A33123" w:rsidRPr="001C0E5D" w:rsidRDefault="00A33123" w:rsidP="00C85C10">
      <w:pPr>
        <w:pStyle w:val="Nadpis3"/>
      </w:pPr>
      <w:r w:rsidRPr="001C0E5D">
        <w:t>Rozhodnutí o výběru návrhu</w:t>
      </w:r>
    </w:p>
    <w:p w14:paraId="1C701AAA" w14:textId="77777777" w:rsidR="00A33123" w:rsidRPr="001C0E5D" w:rsidRDefault="00A33123" w:rsidP="00332874">
      <w:pPr>
        <w:pStyle w:val="Bezmezer2"/>
      </w:pPr>
      <w:r w:rsidRPr="001C0E5D">
        <w:t xml:space="preserve">Zadavatel je při výběru návrhu vázán stanoviskem poroty. Zadavatel přijme rozhodnutí o výběru návrhu do </w:t>
      </w:r>
      <w:r>
        <w:t>50</w:t>
      </w:r>
      <w:r w:rsidRPr="001C0E5D">
        <w:t xml:space="preserve"> dnů od vydání stanoviska poroty. Zadavatel může rozhodnout o novém hodnocení návrhů z důvodů uvedených v § 148 odst. 7 Zákona a § 11 odst. 1 Soutěžního řádu.</w:t>
      </w:r>
    </w:p>
    <w:p w14:paraId="13BBBD82" w14:textId="77777777" w:rsidR="00A33123" w:rsidRPr="001C0E5D" w:rsidRDefault="00A33123" w:rsidP="00C85C10">
      <w:pPr>
        <w:pStyle w:val="Nadpis3"/>
      </w:pPr>
      <w:r w:rsidRPr="001C0E5D">
        <w:t>Oznámení výsledku soutěže</w:t>
      </w:r>
    </w:p>
    <w:p w14:paraId="2461DE39" w14:textId="77777777" w:rsidR="00A33123" w:rsidRPr="001C0E5D" w:rsidRDefault="00A33123" w:rsidP="00332874">
      <w:pPr>
        <w:pStyle w:val="Bezmezer2"/>
      </w:pPr>
      <w:r w:rsidRPr="001C0E5D">
        <w:t>Zadavatel oznámí výsledek soutěže a výběr návrhu na profilu zadavatele do des</w:t>
      </w:r>
      <w:r>
        <w:t>eti dnů od přijetí rozhodnutí o </w:t>
      </w:r>
      <w:r w:rsidRPr="001C0E5D">
        <w:t>výběru nejvhodnějšího návrhu</w:t>
      </w:r>
      <w:r>
        <w:t xml:space="preserve"> zadavatelem</w:t>
      </w:r>
      <w:r w:rsidRPr="001C0E5D">
        <w:t>. K oznámení připojí protokol o průběhu soutěže. Výsledek soutěže zveřejní zadavatel po doručení rozhodnutí o výběru nejvhodnějšího návrhu dalšími způsoby, kterými zveřejnil vyhlášení soutěže.</w:t>
      </w:r>
    </w:p>
    <w:p w14:paraId="5996FACF" w14:textId="77777777" w:rsidR="00A33123" w:rsidRPr="001C0E5D" w:rsidRDefault="00A33123" w:rsidP="00332874">
      <w:pPr>
        <w:pStyle w:val="Nadpis2"/>
      </w:pPr>
      <w:bookmarkStart w:id="30" w:name="_Toc66652881"/>
      <w:r w:rsidRPr="001C0E5D">
        <w:t>Zpřístupnění soutěžních návrhů</w:t>
      </w:r>
      <w:bookmarkEnd w:id="30"/>
    </w:p>
    <w:p w14:paraId="1020C9B1" w14:textId="77777777" w:rsidR="00A33123" w:rsidRPr="001C0E5D" w:rsidRDefault="00A33123" w:rsidP="00332874">
      <w:pPr>
        <w:pStyle w:val="Bezmezer2"/>
      </w:pPr>
      <w:r w:rsidRPr="001C0E5D">
        <w:t>Dnem zveřejnění oznámení o výsledku soutěže a protokolů začíná běžet patnáctidenní lhůta pro zpřístupnění soutěžních návrhů. Návrhy budou zpřístupněny u zadavatele na vyžádání.</w:t>
      </w:r>
    </w:p>
    <w:p w14:paraId="54E653C1" w14:textId="77777777" w:rsidR="00A33123" w:rsidRPr="001C0E5D" w:rsidRDefault="00A33123" w:rsidP="00C85C10">
      <w:pPr>
        <w:pStyle w:val="Nadpis3"/>
      </w:pPr>
      <w:r w:rsidRPr="001C0E5D">
        <w:t>Ukončení soutěže</w:t>
      </w:r>
    </w:p>
    <w:p w14:paraId="232805C1" w14:textId="77777777" w:rsidR="00A33123" w:rsidRPr="001C0E5D" w:rsidRDefault="00A33123" w:rsidP="00332874">
      <w:pPr>
        <w:pStyle w:val="Bezmezer2"/>
      </w:pPr>
      <w:r w:rsidRPr="001C0E5D">
        <w:t>Soutěž je ukončena dnem, kdy:</w:t>
      </w:r>
    </w:p>
    <w:p w14:paraId="51719381" w14:textId="77777777" w:rsidR="00A33123" w:rsidRPr="001C0E5D" w:rsidRDefault="00A33123" w:rsidP="000644D5">
      <w:pPr>
        <w:numPr>
          <w:ilvl w:val="0"/>
          <w:numId w:val="11"/>
        </w:numPr>
      </w:pPr>
      <w:r w:rsidRPr="001C0E5D">
        <w:t>všem účastníkům uplyne lhůta pro podání námitek proti výběru návrhu dle § 241–244 Zákona a § 13 Soutěžního řádu, pokud námitky nejsou uplatněny;</w:t>
      </w:r>
    </w:p>
    <w:p w14:paraId="0D34A644" w14:textId="77777777" w:rsidR="00A33123" w:rsidRPr="001C0E5D" w:rsidRDefault="00A33123" w:rsidP="00332874">
      <w:r w:rsidRPr="001C0E5D">
        <w:t>v případě uplatnění námitek uplyne lhůt</w:t>
      </w:r>
      <w:r>
        <w:t>a pro podání návrhu na řízení o </w:t>
      </w:r>
      <w:r w:rsidRPr="001C0E5D">
        <w:t>přezkoumání úkonů zadavatele k Úřadu pro ochranu hospodářské soutěže</w:t>
      </w:r>
      <w:r>
        <w:t xml:space="preserve"> </w:t>
      </w:r>
      <w:r w:rsidRPr="001C0E5D">
        <w:t>dle § 251 odst. 2 a 3 Zákona, pokud návrh není podán;</w:t>
      </w:r>
    </w:p>
    <w:p w14:paraId="37DB2F7B" w14:textId="77777777" w:rsidR="00A33123" w:rsidRPr="001C0E5D" w:rsidRDefault="00A33123" w:rsidP="00332874">
      <w:r w:rsidRPr="001C0E5D">
        <w:t>v případě podání návrhu podle § 251 Zákona nabude právní moci rozhodnutí o zastavení správního řízení či zamítnutí návrhu.</w:t>
      </w:r>
    </w:p>
    <w:p w14:paraId="6EB96509" w14:textId="77777777" w:rsidR="00A33123" w:rsidRPr="001C0E5D" w:rsidRDefault="00A33123" w:rsidP="00C85C10">
      <w:pPr>
        <w:pStyle w:val="Nadpis3"/>
      </w:pPr>
      <w:r w:rsidRPr="001C0E5D">
        <w:t>Zrušení soutěže</w:t>
      </w:r>
    </w:p>
    <w:p w14:paraId="596604ED" w14:textId="11099E21" w:rsidR="00A33123" w:rsidRPr="001C0E5D" w:rsidRDefault="00A33123" w:rsidP="00332874">
      <w:pPr>
        <w:pStyle w:val="Bezmezer2"/>
      </w:pPr>
      <w:r w:rsidRPr="001C0E5D">
        <w:t>Zadavatel má právo soutěž zrušit. V případě zrušení soutěže je zadavatel povinen uhradit každému z účastníků, který prokáže, že dostatečným způsobem rozpracoval nebo zpracoval soutěžní návrh před zrušením soutěže, přiměřené odškodnění (za které se považuje poměrný podíl až z celkové výše cen a </w:t>
      </w:r>
      <w:r w:rsidR="0019723B">
        <w:t>skicovného</w:t>
      </w:r>
      <w:r w:rsidRPr="001C0E5D">
        <w:t xml:space="preserve">, tedy poměrná částka </w:t>
      </w:r>
      <w:r w:rsidRPr="00E86468">
        <w:t xml:space="preserve">až </w:t>
      </w:r>
      <w:proofErr w:type="gramStart"/>
      <w:r w:rsidRPr="00E86468">
        <w:t>ze</w:t>
      </w:r>
      <w:proofErr w:type="gramEnd"/>
      <w:r w:rsidRPr="00E86468">
        <w:t> </w:t>
      </w:r>
      <w:r w:rsidR="00E86468" w:rsidRPr="00E86468">
        <w:t>2.</w:t>
      </w:r>
      <w:r w:rsidRPr="00E86468">
        <w:t xml:space="preserve">750 000 Kč). Výši poměrného podílu rozhodne zadavatel s porotou, pro jednoho účastníka to však bude maximálně </w:t>
      </w:r>
      <w:r w:rsidR="00763FD1">
        <w:t>7</w:t>
      </w:r>
      <w:r w:rsidRPr="00E86468">
        <w:t>50 000 Kč.</w:t>
      </w:r>
    </w:p>
    <w:p w14:paraId="39D7DF46" w14:textId="77777777" w:rsidR="00A33123" w:rsidRPr="001C0E5D" w:rsidRDefault="00A33123" w:rsidP="00332874">
      <w:pPr>
        <w:pStyle w:val="Nadpis2"/>
      </w:pPr>
      <w:bookmarkStart w:id="31" w:name="_Toc66652882"/>
      <w:r w:rsidRPr="001C0E5D">
        <w:t xml:space="preserve">Proplacení cen a </w:t>
      </w:r>
      <w:r>
        <w:t>odměn</w:t>
      </w:r>
      <w:bookmarkEnd w:id="31"/>
      <w:r>
        <w:t xml:space="preserve"> </w:t>
      </w:r>
    </w:p>
    <w:p w14:paraId="299D5ED7" w14:textId="77777777" w:rsidR="00A33123" w:rsidRPr="001C0E5D" w:rsidRDefault="00A33123" w:rsidP="00332874">
      <w:pPr>
        <w:pStyle w:val="Bezmezer"/>
      </w:pPr>
      <w:r w:rsidRPr="001C0E5D">
        <w:t xml:space="preserve">Ceny a </w:t>
      </w:r>
      <w:r>
        <w:t>odměny</w:t>
      </w:r>
      <w:r w:rsidRPr="001C0E5D">
        <w:t xml:space="preserve"> budou vyplaceny</w:t>
      </w:r>
      <w:r>
        <w:t xml:space="preserve"> nejpozději do 50 </w:t>
      </w:r>
      <w:r w:rsidRPr="001C0E5D">
        <w:t xml:space="preserve">dnů od </w:t>
      </w:r>
      <w:r>
        <w:t xml:space="preserve">přijetí </w:t>
      </w:r>
      <w:r w:rsidRPr="001C0E5D">
        <w:t xml:space="preserve">rozhodnutí o výběru nejvhodnějšího návrhu </w:t>
      </w:r>
      <w:r>
        <w:t xml:space="preserve">zadavatelem </w:t>
      </w:r>
      <w:r w:rsidRPr="001C0E5D">
        <w:t>nebo do jednoho týdne od vydání rozhodčího nálezu, bylo-li vedeno rozhodčí řízení. Splatnost náhrady v případě zru</w:t>
      </w:r>
      <w:r>
        <w:t>šení soutěže se stanovuje na 50 </w:t>
      </w:r>
      <w:r w:rsidRPr="001C0E5D">
        <w:t>dnů od data zrušení soutěže.</w:t>
      </w:r>
    </w:p>
    <w:p w14:paraId="154C32DA" w14:textId="77777777" w:rsidR="00A33123" w:rsidRPr="001C0E5D" w:rsidRDefault="00A33123" w:rsidP="00332874">
      <w:pPr>
        <w:pStyle w:val="Nadpis2"/>
      </w:pPr>
      <w:bookmarkStart w:id="32" w:name="_Toc66652883"/>
      <w:r w:rsidRPr="001C0E5D">
        <w:t>Veřejná výstava soutěžních návrhů</w:t>
      </w:r>
      <w:bookmarkEnd w:id="32"/>
    </w:p>
    <w:p w14:paraId="27479962" w14:textId="77777777" w:rsidR="00A33123" w:rsidRDefault="00A33123" w:rsidP="00332874">
      <w:pPr>
        <w:pStyle w:val="Bezmezer"/>
      </w:pPr>
      <w:r w:rsidRPr="001C0E5D">
        <w:t>Veřejná výstava soutěžních návrhů bude zahájena do tří měsíců od oznámení rozhodnutí o výběru nejvhodnějšího návrhu.</w:t>
      </w:r>
    </w:p>
    <w:p w14:paraId="00D40352" w14:textId="77777777" w:rsidR="00A33123" w:rsidRDefault="00A33123" w:rsidP="00332874">
      <w:pPr>
        <w:numPr>
          <w:ilvl w:val="0"/>
          <w:numId w:val="0"/>
        </w:numPr>
      </w:pPr>
    </w:p>
    <w:p w14:paraId="60901589" w14:textId="77777777" w:rsidR="00A33123" w:rsidRPr="00EE3B14" w:rsidRDefault="00A33123" w:rsidP="00332874">
      <w:pPr>
        <w:pStyle w:val="Nadpis1"/>
      </w:pPr>
      <w:bookmarkStart w:id="33" w:name="_Toc66652884"/>
      <w:r w:rsidRPr="00EE3B14">
        <w:t>KRITÉRIA HODNOCENÍ</w:t>
      </w:r>
      <w:bookmarkEnd w:id="33"/>
    </w:p>
    <w:p w14:paraId="1297242E" w14:textId="77777777" w:rsidR="00A33123" w:rsidRPr="001C0E5D" w:rsidRDefault="00A33123" w:rsidP="00332874">
      <w:pPr>
        <w:pStyle w:val="Nadpis2"/>
      </w:pPr>
      <w:bookmarkStart w:id="34" w:name="_Toc66652885"/>
      <w:r w:rsidRPr="001C0E5D">
        <w:t>Kritéria hodnocení</w:t>
      </w:r>
      <w:bookmarkEnd w:id="34"/>
    </w:p>
    <w:p w14:paraId="4B53BDDF" w14:textId="77777777" w:rsidR="00A33123" w:rsidRPr="001C0E5D" w:rsidRDefault="00A33123" w:rsidP="00332874">
      <w:pPr>
        <w:pStyle w:val="Bezmezer"/>
      </w:pPr>
      <w:r w:rsidRPr="001C0E5D">
        <w:t>Kritéria, podle nichž budou soutěžní návrhy vyhodnocovány, se stanovují bez pořadí významnosti následovně:</w:t>
      </w:r>
    </w:p>
    <w:p w14:paraId="515FCCC2" w14:textId="203EB5DE" w:rsidR="00A33123" w:rsidRPr="000B2D8E" w:rsidRDefault="00A33123" w:rsidP="000644D5">
      <w:pPr>
        <w:pStyle w:val="Bezmezer2"/>
        <w:numPr>
          <w:ilvl w:val="0"/>
          <w:numId w:val="7"/>
        </w:numPr>
      </w:pPr>
      <w:r w:rsidRPr="000B2D8E">
        <w:t xml:space="preserve">kvalita </w:t>
      </w:r>
      <w:r w:rsidR="004310DB">
        <w:t>krajinářského a</w:t>
      </w:r>
      <w:r w:rsidRPr="000B2D8E">
        <w:t xml:space="preserve"> </w:t>
      </w:r>
      <w:r w:rsidR="005B34C2" w:rsidRPr="000B2D8E">
        <w:t xml:space="preserve">architektonického </w:t>
      </w:r>
      <w:r w:rsidRPr="000B2D8E">
        <w:t xml:space="preserve">řešení </w:t>
      </w:r>
      <w:r w:rsidR="005B34C2" w:rsidRPr="000B2D8E">
        <w:t xml:space="preserve">– komfort a flexibilita užívání, </w:t>
      </w:r>
      <w:r w:rsidRPr="000B2D8E">
        <w:t>funkčnost ekologického konceptu</w:t>
      </w:r>
      <w:r w:rsidR="004310DB">
        <w:t xml:space="preserve">, </w:t>
      </w:r>
      <w:r w:rsidR="00F0421E">
        <w:t>modrozelen</w:t>
      </w:r>
      <w:r w:rsidR="00714859">
        <w:t>á</w:t>
      </w:r>
      <w:r w:rsidR="00F0421E">
        <w:t xml:space="preserve"> infrastruktura, </w:t>
      </w:r>
      <w:r w:rsidRPr="000B2D8E">
        <w:t>funkčně-provozní řešení, orientace, logické vazby a komfort uživatelů</w:t>
      </w:r>
    </w:p>
    <w:p w14:paraId="633F0864" w14:textId="3904077F" w:rsidR="00A33123" w:rsidRPr="000B2D8E" w:rsidRDefault="00A33123" w:rsidP="000644D5">
      <w:pPr>
        <w:pStyle w:val="Bezmezer2"/>
        <w:numPr>
          <w:ilvl w:val="0"/>
          <w:numId w:val="7"/>
        </w:numPr>
      </w:pPr>
      <w:r w:rsidRPr="000B2D8E">
        <w:t xml:space="preserve">konstrukční a technologická řešení s přihlédnutím k investičním a provozním nákladům </w:t>
      </w:r>
    </w:p>
    <w:p w14:paraId="0431BCF9" w14:textId="77777777" w:rsidR="00CD3ABE" w:rsidRPr="00720707" w:rsidRDefault="00CD3ABE" w:rsidP="00CD3ABE">
      <w:pPr>
        <w:pStyle w:val="Nadpis2"/>
      </w:pPr>
      <w:bookmarkStart w:id="35" w:name="_Toc66652886"/>
      <w:bookmarkStart w:id="36" w:name="_Toc66652887"/>
      <w:r w:rsidRPr="00720707">
        <w:t>Hodnocení</w:t>
      </w:r>
      <w:r>
        <w:t xml:space="preserve"> </w:t>
      </w:r>
      <w:r w:rsidRPr="00720707">
        <w:t>návrhů porotou</w:t>
      </w:r>
      <w:bookmarkEnd w:id="35"/>
    </w:p>
    <w:p w14:paraId="032B4B5E" w14:textId="77777777" w:rsidR="00CD3ABE" w:rsidRPr="001C0E5D" w:rsidRDefault="00CD3ABE" w:rsidP="00CD3ABE">
      <w:pPr>
        <w:pStyle w:val="Bezmezer"/>
      </w:pPr>
      <w:r w:rsidRPr="001C0E5D">
        <w:t xml:space="preserve">Porota bude návrhy hodnotit na základě znalostí a zkušeností </w:t>
      </w:r>
      <w:r>
        <w:t>svých</w:t>
      </w:r>
      <w:r w:rsidRPr="001C0E5D">
        <w:t xml:space="preserve"> členů. Takové hodnocení bude tedy profesionálním, leč subjektivním názorem poroty. Tento způsob hodnocení je obecně v soutěži o návrh standardní a účastníci soutěže svou účastí v ní vyjadřují souhlas s tímto způsobem hodnocení.</w:t>
      </w:r>
    </w:p>
    <w:p w14:paraId="2EF6FD63" w14:textId="7185EE17" w:rsidR="00A33123" w:rsidRPr="00EE3B14" w:rsidRDefault="00A33123" w:rsidP="00332874">
      <w:pPr>
        <w:pStyle w:val="Nadpis1"/>
      </w:pPr>
      <w:r w:rsidRPr="00EE3B14">
        <w:t xml:space="preserve">CENY A </w:t>
      </w:r>
      <w:bookmarkEnd w:id="36"/>
      <w:r w:rsidR="0019723B">
        <w:t>SKICOVNÉ</w:t>
      </w:r>
    </w:p>
    <w:p w14:paraId="54638732" w14:textId="5E1AD5AC" w:rsidR="00A33123" w:rsidRPr="001C0E5D" w:rsidRDefault="00A33123" w:rsidP="00332874">
      <w:pPr>
        <w:pStyle w:val="Nadpis2"/>
      </w:pPr>
      <w:bookmarkStart w:id="37" w:name="_Toc66652888"/>
      <w:r w:rsidRPr="001C0E5D">
        <w:t>Celková částka na ceny</w:t>
      </w:r>
      <w:r>
        <w:t xml:space="preserve"> a </w:t>
      </w:r>
      <w:bookmarkEnd w:id="37"/>
      <w:r w:rsidR="0019723B">
        <w:t>skicovné</w:t>
      </w:r>
    </w:p>
    <w:p w14:paraId="09467DE8" w14:textId="143CE61F" w:rsidR="00A33123" w:rsidRPr="00C10F5F" w:rsidRDefault="00A33123" w:rsidP="00332874">
      <w:pPr>
        <w:pStyle w:val="Bezmezer"/>
      </w:pPr>
      <w:r w:rsidRPr="00C10F5F">
        <w:t xml:space="preserve">Celková částka na ceny a </w:t>
      </w:r>
      <w:r w:rsidR="0019723B">
        <w:t>skicovné</w:t>
      </w:r>
      <w:r w:rsidR="0019723B" w:rsidRPr="00C10F5F">
        <w:t xml:space="preserve"> </w:t>
      </w:r>
      <w:r w:rsidRPr="00C10F5F">
        <w:t xml:space="preserve">se stanovuje ve výši </w:t>
      </w:r>
      <w:r w:rsidR="00FA7B46" w:rsidRPr="007E679B">
        <w:rPr>
          <w:highlight w:val="yellow"/>
        </w:rPr>
        <w:t>4</w:t>
      </w:r>
      <w:r w:rsidRPr="007E679B">
        <w:rPr>
          <w:highlight w:val="yellow"/>
        </w:rPr>
        <w:t>.</w:t>
      </w:r>
      <w:r w:rsidR="00E86468" w:rsidRPr="007E679B">
        <w:rPr>
          <w:highlight w:val="yellow"/>
        </w:rPr>
        <w:t>7</w:t>
      </w:r>
      <w:r w:rsidR="00EE3B14" w:rsidRPr="007E679B">
        <w:rPr>
          <w:highlight w:val="yellow"/>
        </w:rPr>
        <w:t>50.</w:t>
      </w:r>
      <w:r w:rsidRPr="007E679B">
        <w:rPr>
          <w:highlight w:val="yellow"/>
        </w:rPr>
        <w:t>000,- Kč</w:t>
      </w:r>
    </w:p>
    <w:p w14:paraId="7058E09B" w14:textId="77777777" w:rsidR="00A33123" w:rsidRPr="00C10F5F" w:rsidRDefault="00A33123" w:rsidP="00332874">
      <w:pPr>
        <w:pStyle w:val="Nadpis2"/>
      </w:pPr>
      <w:bookmarkStart w:id="38" w:name="_Toc66652889"/>
      <w:r w:rsidRPr="00C10F5F">
        <w:t>Ceny</w:t>
      </w:r>
      <w:bookmarkEnd w:id="38"/>
    </w:p>
    <w:p w14:paraId="1CAD8469" w14:textId="77777777" w:rsidR="00A33123" w:rsidRPr="00C10F5F" w:rsidRDefault="00A33123" w:rsidP="00C85C10">
      <w:pPr>
        <w:pStyle w:val="Nadpis3"/>
      </w:pPr>
      <w:r w:rsidRPr="00C10F5F">
        <w:t>První cena</w:t>
      </w:r>
    </w:p>
    <w:p w14:paraId="47BD6B6A" w14:textId="56CE9AC1" w:rsidR="00A33123" w:rsidRPr="00C10F5F" w:rsidRDefault="00A33123" w:rsidP="00332874">
      <w:pPr>
        <w:pStyle w:val="Bezmezer2"/>
      </w:pPr>
      <w:r w:rsidRPr="00CD3ABE">
        <w:rPr>
          <w:highlight w:val="yellow"/>
        </w:rPr>
        <w:t>P</w:t>
      </w:r>
      <w:r w:rsidR="00407FDB" w:rsidRPr="00CD3ABE">
        <w:rPr>
          <w:highlight w:val="yellow"/>
        </w:rPr>
        <w:t xml:space="preserve">rvní cena se stanovuje ve výši </w:t>
      </w:r>
      <w:r w:rsidR="00E86468">
        <w:rPr>
          <w:highlight w:val="yellow"/>
        </w:rPr>
        <w:t>1</w:t>
      </w:r>
      <w:r w:rsidR="00FA7B46">
        <w:rPr>
          <w:highlight w:val="yellow"/>
        </w:rPr>
        <w:t>.5</w:t>
      </w:r>
      <w:r w:rsidR="00407FDB" w:rsidRPr="00CD3ABE">
        <w:rPr>
          <w:highlight w:val="yellow"/>
        </w:rPr>
        <w:t>0</w:t>
      </w:r>
      <w:r w:rsidRPr="00CD3ABE">
        <w:rPr>
          <w:highlight w:val="yellow"/>
        </w:rPr>
        <w:t>0.000,- Kč</w:t>
      </w:r>
    </w:p>
    <w:p w14:paraId="48CE8EFC" w14:textId="77777777" w:rsidR="00A33123" w:rsidRPr="00C10F5F" w:rsidRDefault="00A33123" w:rsidP="00C85C10">
      <w:pPr>
        <w:pStyle w:val="Nadpis3"/>
      </w:pPr>
      <w:r w:rsidRPr="00C10F5F">
        <w:t>Druhá cena</w:t>
      </w:r>
    </w:p>
    <w:p w14:paraId="37502C58" w14:textId="48727E24" w:rsidR="00A33123" w:rsidRPr="00C10F5F" w:rsidRDefault="00A33123" w:rsidP="00332874">
      <w:pPr>
        <w:pStyle w:val="Bezmezer2"/>
      </w:pPr>
      <w:r w:rsidRPr="00CD3ABE">
        <w:rPr>
          <w:highlight w:val="yellow"/>
        </w:rPr>
        <w:t xml:space="preserve">Druhá cena se stanovuje ve výši </w:t>
      </w:r>
      <w:r w:rsidR="00FA7B46">
        <w:rPr>
          <w:highlight w:val="yellow"/>
        </w:rPr>
        <w:t>1.000</w:t>
      </w:r>
      <w:r w:rsidRPr="00CD3ABE">
        <w:rPr>
          <w:highlight w:val="yellow"/>
        </w:rPr>
        <w:t>.000,- Kč</w:t>
      </w:r>
    </w:p>
    <w:p w14:paraId="19C1FACC" w14:textId="77777777" w:rsidR="00A33123" w:rsidRPr="00C10F5F" w:rsidRDefault="00A33123" w:rsidP="00C85C10">
      <w:pPr>
        <w:pStyle w:val="Nadpis3"/>
      </w:pPr>
      <w:r w:rsidRPr="00C10F5F">
        <w:t>Třetí cena</w:t>
      </w:r>
    </w:p>
    <w:p w14:paraId="41BF1AE2" w14:textId="5C07E9CF" w:rsidR="00A33123" w:rsidRPr="00C10F5F" w:rsidRDefault="00A33123" w:rsidP="00332874">
      <w:pPr>
        <w:pStyle w:val="Bezmezer2"/>
      </w:pPr>
      <w:r w:rsidRPr="00CD3ABE">
        <w:rPr>
          <w:highlight w:val="yellow"/>
        </w:rPr>
        <w:t>T</w:t>
      </w:r>
      <w:r w:rsidR="00407FDB" w:rsidRPr="00CD3ABE">
        <w:rPr>
          <w:highlight w:val="yellow"/>
        </w:rPr>
        <w:t>ř</w:t>
      </w:r>
      <w:r w:rsidR="00E86468">
        <w:rPr>
          <w:highlight w:val="yellow"/>
        </w:rPr>
        <w:t xml:space="preserve">etí cena se stanovuje ve výši </w:t>
      </w:r>
      <w:r w:rsidR="00FA7B46">
        <w:rPr>
          <w:highlight w:val="yellow"/>
        </w:rPr>
        <w:t>75</w:t>
      </w:r>
      <w:r w:rsidRPr="00CD3ABE">
        <w:rPr>
          <w:highlight w:val="yellow"/>
        </w:rPr>
        <w:t>0.000,- Kč.</w:t>
      </w:r>
    </w:p>
    <w:p w14:paraId="5B772179" w14:textId="77777777" w:rsidR="00872028" w:rsidRPr="008A0647" w:rsidRDefault="00872028" w:rsidP="00332874">
      <w:pPr>
        <w:pStyle w:val="Nadpis2"/>
      </w:pPr>
      <w:bookmarkStart w:id="39" w:name="_Toc35270565"/>
      <w:bookmarkStart w:id="40" w:name="_Toc66652890"/>
      <w:r>
        <w:t>N</w:t>
      </w:r>
      <w:r w:rsidRPr="008A0647">
        <w:t>áhrady výloh v</w:t>
      </w:r>
      <w:r w:rsidR="00C85C10">
        <w:t> </w:t>
      </w:r>
      <w:r w:rsidRPr="008A0647">
        <w:t>soutěži</w:t>
      </w:r>
      <w:bookmarkEnd w:id="39"/>
      <w:r w:rsidR="00C85C10">
        <w:t xml:space="preserve"> (skicovné)</w:t>
      </w:r>
      <w:bookmarkEnd w:id="40"/>
    </w:p>
    <w:p w14:paraId="044C02D7" w14:textId="26912DF5" w:rsidR="00872028" w:rsidRPr="00C85C10" w:rsidRDefault="00872028" w:rsidP="00C85C10">
      <w:pPr>
        <w:pStyle w:val="Bezmezer2"/>
      </w:pPr>
      <w:r w:rsidRPr="00C85C10">
        <w:t>Mezi ostatní účastníky 2. fáze soutěže, jejichž soutěžní návrh neobdrží žádnou cenu a nebude zadavatelem v</w:t>
      </w:r>
      <w:r w:rsidR="00C85C10">
        <w:t> </w:t>
      </w:r>
      <w:r w:rsidRPr="00C85C10">
        <w:t>průběhu</w:t>
      </w:r>
      <w:r w:rsidR="00C85C10">
        <w:t xml:space="preserve"> </w:t>
      </w:r>
      <w:r w:rsidRPr="00C85C10">
        <w:t xml:space="preserve">posuzování vyloučen ze soutěže, bude rozdělena částka ve výši </w:t>
      </w:r>
      <w:r w:rsidR="007E679B" w:rsidRPr="007E679B">
        <w:rPr>
          <w:highlight w:val="yellow"/>
        </w:rPr>
        <w:t>1.</w:t>
      </w:r>
      <w:r w:rsidR="00E86468" w:rsidRPr="007E679B">
        <w:rPr>
          <w:highlight w:val="yellow"/>
        </w:rPr>
        <w:t>50</w:t>
      </w:r>
      <w:r w:rsidR="00C85C10" w:rsidRPr="007E679B">
        <w:rPr>
          <w:highlight w:val="yellow"/>
        </w:rPr>
        <w:t>0.</w:t>
      </w:r>
      <w:r w:rsidRPr="007E679B">
        <w:rPr>
          <w:highlight w:val="yellow"/>
        </w:rPr>
        <w:t>000,- Kč.</w:t>
      </w:r>
      <w:r w:rsidR="00C85C10">
        <w:t xml:space="preserve"> Maximální v</w:t>
      </w:r>
      <w:r w:rsidR="00A61C47">
        <w:t>ý</w:t>
      </w:r>
      <w:r w:rsidR="00C85C10">
        <w:t xml:space="preserve">še skicovného na jednoho účastníka je stanovena na </w:t>
      </w:r>
      <w:r w:rsidR="007211E2">
        <w:rPr>
          <w:highlight w:val="yellow"/>
        </w:rPr>
        <w:t>5</w:t>
      </w:r>
      <w:r w:rsidR="001D257E">
        <w:rPr>
          <w:highlight w:val="yellow"/>
        </w:rPr>
        <w:t>0</w:t>
      </w:r>
      <w:r w:rsidR="00C85C10" w:rsidRPr="00CD3ABE">
        <w:rPr>
          <w:highlight w:val="yellow"/>
        </w:rPr>
        <w:t>0.000,- Kč.</w:t>
      </w:r>
    </w:p>
    <w:p w14:paraId="7315AA73" w14:textId="77777777" w:rsidR="00872028" w:rsidRDefault="00872028" w:rsidP="00C85C10">
      <w:pPr>
        <w:pStyle w:val="Bezmezer2"/>
      </w:pPr>
      <w:r w:rsidRPr="00C85C10">
        <w:t>Zadavatel neudělí žádné odměny.</w:t>
      </w:r>
    </w:p>
    <w:p w14:paraId="2138EE66" w14:textId="77777777" w:rsidR="00A33123" w:rsidRPr="001C0E5D" w:rsidRDefault="00A33123" w:rsidP="00332874">
      <w:pPr>
        <w:pStyle w:val="Nadpis2"/>
      </w:pPr>
      <w:bookmarkStart w:id="41" w:name="_Toc66652891"/>
      <w:r>
        <w:t>J</w:t>
      </w:r>
      <w:r w:rsidRPr="001C0E5D">
        <w:t xml:space="preserve">iné rozdělení </w:t>
      </w:r>
      <w:r>
        <w:t xml:space="preserve">nebo neudělení </w:t>
      </w:r>
      <w:r w:rsidRPr="001C0E5D">
        <w:t>cen a odměn</w:t>
      </w:r>
      <w:bookmarkEnd w:id="41"/>
    </w:p>
    <w:p w14:paraId="201E72D5" w14:textId="77777777" w:rsidR="00A33123" w:rsidRPr="001C0E5D" w:rsidRDefault="00A33123" w:rsidP="00332874">
      <w:pPr>
        <w:pStyle w:val="Bezmezer"/>
      </w:pPr>
      <w:r w:rsidRPr="001C0E5D">
        <w:t>Za podmínek stanovených v § 12 odst. 2 Soutěžního řádu ČKA může porota ve výjimečných případech rozhodnout</w:t>
      </w:r>
      <w:r>
        <w:t xml:space="preserve"> o přerozdělení nebo neudělení některých z cen nebo odměn.</w:t>
      </w:r>
    </w:p>
    <w:p w14:paraId="4B281C8F" w14:textId="77777777" w:rsidR="00B44160" w:rsidRPr="00C85C10" w:rsidRDefault="008E6B99" w:rsidP="00332874">
      <w:pPr>
        <w:pStyle w:val="Nadpis1"/>
      </w:pPr>
      <w:bookmarkStart w:id="42" w:name="_Toc66652892"/>
      <w:r w:rsidRPr="00C85C10">
        <w:lastRenderedPageBreak/>
        <w:t>ZADÁVACÍ DOKUMENTACE</w:t>
      </w:r>
      <w:r w:rsidR="00B44160" w:rsidRPr="00C85C10">
        <w:t>, PROHLÍDKA LOKALITY</w:t>
      </w:r>
      <w:bookmarkEnd w:id="42"/>
    </w:p>
    <w:p w14:paraId="5CDC8937" w14:textId="77777777" w:rsidR="00B44160" w:rsidRPr="001C0E5D" w:rsidRDefault="00B44160" w:rsidP="00332874">
      <w:pPr>
        <w:pStyle w:val="Nadpis2"/>
      </w:pPr>
      <w:bookmarkStart w:id="43" w:name="_Toc66652893"/>
      <w:r w:rsidRPr="001C0E5D">
        <w:t>Dostupnost soutěžních podmínek a podkladů</w:t>
      </w:r>
      <w:bookmarkEnd w:id="43"/>
    </w:p>
    <w:p w14:paraId="1388F912" w14:textId="77777777" w:rsidR="006E6018" w:rsidRDefault="00B44160" w:rsidP="00332874">
      <w:pPr>
        <w:pStyle w:val="Bezmezer"/>
      </w:pPr>
      <w:r w:rsidRPr="00FF5DA4">
        <w:t xml:space="preserve">Soutěžní podmínky a jejich přílohy (soutěžní podklady) jsou zveřejněny </w:t>
      </w:r>
      <w:r w:rsidRPr="00362F77">
        <w:t>v elektronickém nástroji</w:t>
      </w:r>
    </w:p>
    <w:p w14:paraId="3904B262" w14:textId="77777777" w:rsidR="007E679B" w:rsidRPr="00407FDB" w:rsidRDefault="00C720D0" w:rsidP="007E679B">
      <w:pPr>
        <w:pStyle w:val="Bezmezer2"/>
      </w:pPr>
      <w:hyperlink r:id="rId10" w:history="1">
        <w:r w:rsidR="007E679B" w:rsidRPr="007C5D54">
          <w:rPr>
            <w:rStyle w:val="Hypertextovodkaz"/>
          </w:rPr>
          <w:t>https://tenderarena.cz/dodavatel/seznam-profilu-zadavatelu/detail/Z0001501</w:t>
        </w:r>
      </w:hyperlink>
      <w:r w:rsidR="007E679B">
        <w:t xml:space="preserve"> </w:t>
      </w:r>
    </w:p>
    <w:p w14:paraId="08C7E535" w14:textId="3B2FEF86" w:rsidR="00B44160" w:rsidRPr="00FF5DA4" w:rsidRDefault="005579CA" w:rsidP="00332874">
      <w:pPr>
        <w:pStyle w:val="Bezmezer"/>
      </w:pPr>
      <w:r>
        <w:t xml:space="preserve"> </w:t>
      </w:r>
      <w:r w:rsidR="00B44160" w:rsidRPr="00362F77">
        <w:t>a</w:t>
      </w:r>
      <w:r w:rsidR="00B44160" w:rsidRPr="00FF5DA4">
        <w:t xml:space="preserve"> na webu </w:t>
      </w:r>
      <w:r w:rsidR="00B44160">
        <w:t xml:space="preserve">organizátora </w:t>
      </w:r>
      <w:r w:rsidR="00B44160" w:rsidRPr="00901BDB">
        <w:t>soutěže</w:t>
      </w:r>
      <w:r w:rsidR="00B44160">
        <w:t xml:space="preserve"> (cceamoba.cz) </w:t>
      </w:r>
      <w:r w:rsidR="00B44160" w:rsidRPr="00FF5DA4">
        <w:t>ode dne zahájení soutěže.</w:t>
      </w:r>
    </w:p>
    <w:p w14:paraId="77B0E889" w14:textId="77777777" w:rsidR="00B44160" w:rsidRPr="00FF5DA4" w:rsidRDefault="00B44160" w:rsidP="00332874">
      <w:pPr>
        <w:pStyle w:val="Nadpis2"/>
      </w:pPr>
      <w:bookmarkStart w:id="44" w:name="_Toc66652894"/>
      <w:r w:rsidRPr="00FF5DA4">
        <w:t>Soutěžní podklady</w:t>
      </w:r>
      <w:bookmarkEnd w:id="44"/>
    </w:p>
    <w:p w14:paraId="58D5B825" w14:textId="77777777" w:rsidR="00B44160" w:rsidRPr="00FF5DA4" w:rsidRDefault="00B44160" w:rsidP="00C85C10">
      <w:pPr>
        <w:pStyle w:val="Nadpis3"/>
      </w:pPr>
      <w:r w:rsidRPr="00FF5DA4">
        <w:t>Podklady pro vypracování soutěžního návrhu</w:t>
      </w:r>
    </w:p>
    <w:p w14:paraId="1A063E55" w14:textId="77777777" w:rsidR="00B44160" w:rsidRPr="000B2D8E" w:rsidRDefault="00B44160" w:rsidP="000644D5">
      <w:pPr>
        <w:pStyle w:val="Bezmezer2"/>
        <w:numPr>
          <w:ilvl w:val="0"/>
          <w:numId w:val="5"/>
        </w:numPr>
        <w:ind w:left="426" w:hanging="284"/>
      </w:pPr>
      <w:r w:rsidRPr="000B2D8E">
        <w:t>Soutěžní zadání (</w:t>
      </w:r>
      <w:proofErr w:type="spellStart"/>
      <w:r w:rsidRPr="000B2D8E">
        <w:t>pdf</w:t>
      </w:r>
      <w:proofErr w:type="spellEnd"/>
      <w:r w:rsidRPr="000B2D8E">
        <w:t>)</w:t>
      </w:r>
    </w:p>
    <w:p w14:paraId="7C920304" w14:textId="77777777" w:rsidR="00B44160" w:rsidRPr="000B2D8E" w:rsidRDefault="00B44160" w:rsidP="000644D5">
      <w:pPr>
        <w:pStyle w:val="Bezmezer2"/>
        <w:numPr>
          <w:ilvl w:val="0"/>
          <w:numId w:val="5"/>
        </w:numPr>
        <w:ind w:left="426" w:hanging="284"/>
      </w:pPr>
      <w:r w:rsidRPr="000B2D8E">
        <w:t>Mapový podklad (</w:t>
      </w:r>
      <w:proofErr w:type="spellStart"/>
      <w:r w:rsidRPr="000B2D8E">
        <w:t>dwg</w:t>
      </w:r>
      <w:proofErr w:type="spellEnd"/>
      <w:r w:rsidRPr="000B2D8E">
        <w:t>)</w:t>
      </w:r>
    </w:p>
    <w:p w14:paraId="088A9CE1" w14:textId="77777777" w:rsidR="005020CB" w:rsidRPr="000B2D8E" w:rsidRDefault="005020CB" w:rsidP="000644D5">
      <w:pPr>
        <w:pStyle w:val="Bezmezer2"/>
        <w:numPr>
          <w:ilvl w:val="0"/>
          <w:numId w:val="5"/>
        </w:numPr>
        <w:ind w:left="426" w:hanging="284"/>
      </w:pPr>
      <w:r w:rsidRPr="000B2D8E">
        <w:t>3D model zástavby a terénu (</w:t>
      </w:r>
      <w:proofErr w:type="spellStart"/>
      <w:r w:rsidRPr="000B2D8E">
        <w:t>dwg</w:t>
      </w:r>
      <w:proofErr w:type="spellEnd"/>
      <w:r w:rsidRPr="000B2D8E">
        <w:t>)</w:t>
      </w:r>
    </w:p>
    <w:p w14:paraId="48B110EB" w14:textId="77777777" w:rsidR="005020CB" w:rsidRPr="000B2D8E" w:rsidRDefault="005020CB" w:rsidP="000644D5">
      <w:pPr>
        <w:pStyle w:val="Bezmezer2"/>
        <w:numPr>
          <w:ilvl w:val="0"/>
          <w:numId w:val="5"/>
        </w:numPr>
        <w:ind w:left="426" w:hanging="284"/>
      </w:pPr>
      <w:r w:rsidRPr="000B2D8E">
        <w:t>Fotodokumentace (</w:t>
      </w:r>
      <w:proofErr w:type="spellStart"/>
      <w:r w:rsidRPr="000B2D8E">
        <w:t>jpg</w:t>
      </w:r>
      <w:proofErr w:type="spellEnd"/>
      <w:r w:rsidRPr="000B2D8E">
        <w:t>)</w:t>
      </w:r>
    </w:p>
    <w:p w14:paraId="4BE2F584" w14:textId="77777777" w:rsidR="00B44160" w:rsidRDefault="00B44160" w:rsidP="000644D5">
      <w:pPr>
        <w:pStyle w:val="Bezmezer2"/>
        <w:numPr>
          <w:ilvl w:val="0"/>
          <w:numId w:val="5"/>
        </w:numPr>
        <w:ind w:left="426" w:hanging="284"/>
      </w:pPr>
      <w:proofErr w:type="spellStart"/>
      <w:r w:rsidRPr="000B2D8E">
        <w:t>Ortofotomapa</w:t>
      </w:r>
      <w:proofErr w:type="spellEnd"/>
      <w:r w:rsidRPr="000B2D8E">
        <w:t xml:space="preserve"> (</w:t>
      </w:r>
      <w:proofErr w:type="spellStart"/>
      <w:r w:rsidRPr="000B2D8E">
        <w:t>jpg</w:t>
      </w:r>
      <w:proofErr w:type="spellEnd"/>
      <w:r w:rsidRPr="000B2D8E">
        <w:t>)</w:t>
      </w:r>
    </w:p>
    <w:p w14:paraId="5CF1A33E" w14:textId="789DA7B9" w:rsidR="00F35E43" w:rsidRDefault="007E679B" w:rsidP="000644D5">
      <w:pPr>
        <w:pStyle w:val="Bezmezer2"/>
        <w:numPr>
          <w:ilvl w:val="0"/>
          <w:numId w:val="5"/>
        </w:numPr>
        <w:ind w:left="709" w:hanging="567"/>
      </w:pPr>
      <w:r w:rsidRPr="00126D87">
        <w:t>Pražská Tržnice</w:t>
      </w:r>
      <w:r>
        <w:t xml:space="preserve"> </w:t>
      </w:r>
      <w:r w:rsidRPr="00126D87">
        <w:t>urbanisticko-architektonická studie</w:t>
      </w:r>
      <w:r>
        <w:t xml:space="preserve"> únor</w:t>
      </w:r>
      <w:r w:rsidR="00F35E43" w:rsidRPr="00F35E43">
        <w:t xml:space="preserve"> 2020</w:t>
      </w:r>
      <w:r w:rsidR="00F35E43">
        <w:t xml:space="preserve"> </w:t>
      </w:r>
      <w:r w:rsidR="00F35E43" w:rsidRPr="000B2D8E">
        <w:t>(</w:t>
      </w:r>
      <w:proofErr w:type="spellStart"/>
      <w:r w:rsidR="00F35E43" w:rsidRPr="000B2D8E">
        <w:t>pdf</w:t>
      </w:r>
      <w:proofErr w:type="spellEnd"/>
      <w:r w:rsidR="00F35E43" w:rsidRPr="000B2D8E">
        <w:t>)</w:t>
      </w:r>
    </w:p>
    <w:p w14:paraId="4201EBBF" w14:textId="7A475D23" w:rsidR="005B1E50" w:rsidRPr="009D0E9E" w:rsidRDefault="005B1E50" w:rsidP="005B1E50">
      <w:pPr>
        <w:numPr>
          <w:ilvl w:val="0"/>
          <w:numId w:val="5"/>
        </w:numPr>
        <w:autoSpaceDE w:val="0"/>
        <w:autoSpaceDN w:val="0"/>
        <w:adjustRightInd w:val="0"/>
        <w:ind w:left="709" w:hanging="567"/>
      </w:pPr>
      <w:r w:rsidRPr="009D0E9E">
        <w:t>Zmapování potřeb a podnětů od uživatelů – sociologický průzkum</w:t>
      </w:r>
      <w:r>
        <w:t xml:space="preserve"> </w:t>
      </w:r>
      <w:r w:rsidRPr="000B2D8E">
        <w:t>(</w:t>
      </w:r>
      <w:proofErr w:type="spellStart"/>
      <w:r w:rsidRPr="000B2D8E">
        <w:t>pdf</w:t>
      </w:r>
      <w:proofErr w:type="spellEnd"/>
      <w:r w:rsidRPr="000B2D8E">
        <w:t>)</w:t>
      </w:r>
      <w:r w:rsidRPr="009D0E9E">
        <w:t xml:space="preserve"> </w:t>
      </w:r>
    </w:p>
    <w:p w14:paraId="36D8B89B" w14:textId="77777777" w:rsidR="00B44160" w:rsidRPr="000B2D8E" w:rsidRDefault="00B44160" w:rsidP="000644D5">
      <w:pPr>
        <w:pStyle w:val="Bezmezer2"/>
        <w:numPr>
          <w:ilvl w:val="0"/>
          <w:numId w:val="5"/>
        </w:numPr>
        <w:ind w:left="426" w:hanging="284"/>
      </w:pPr>
      <w:r w:rsidRPr="000B2D8E">
        <w:t>Tabulky bilancí k vyplnění základních ukazatelů stavby (</w:t>
      </w:r>
      <w:proofErr w:type="spellStart"/>
      <w:r w:rsidRPr="000B2D8E">
        <w:t>xls</w:t>
      </w:r>
      <w:proofErr w:type="spellEnd"/>
      <w:r w:rsidRPr="000B2D8E">
        <w:t>)</w:t>
      </w:r>
    </w:p>
    <w:p w14:paraId="332EE2C8" w14:textId="77777777" w:rsidR="00B44160" w:rsidRPr="00FF5DA4" w:rsidRDefault="00B44160" w:rsidP="00C85C10">
      <w:pPr>
        <w:pStyle w:val="Nadpis3"/>
      </w:pPr>
      <w:r w:rsidRPr="00FF5DA4">
        <w:t>Podklady pro identifikaci účastníka, prokázání splnění podmínek účasti v soutěži a orientaci zadavatele v nabídkové ceně</w:t>
      </w:r>
    </w:p>
    <w:p w14:paraId="28BEEFA5" w14:textId="77777777" w:rsidR="00B44160" w:rsidRPr="00FF5DA4" w:rsidRDefault="00B44160" w:rsidP="00332874">
      <w:pPr>
        <w:pStyle w:val="Bezmezer2"/>
      </w:pPr>
      <w:proofErr w:type="gramStart"/>
      <w:r w:rsidRPr="00FF5DA4">
        <w:t>PP.01</w:t>
      </w:r>
      <w:proofErr w:type="gramEnd"/>
      <w:r>
        <w:tab/>
      </w:r>
      <w:r w:rsidRPr="00FF5DA4">
        <w:t>Identifikační údaje – vzor k vyplnění (doc)</w:t>
      </w:r>
    </w:p>
    <w:p w14:paraId="3FFC5061" w14:textId="77777777" w:rsidR="00B44160" w:rsidRDefault="00B44160" w:rsidP="00332874">
      <w:pPr>
        <w:pStyle w:val="Bezmezer2"/>
      </w:pPr>
      <w:proofErr w:type="gramStart"/>
      <w:r w:rsidRPr="00FF5DA4">
        <w:t>PP.02</w:t>
      </w:r>
      <w:proofErr w:type="gramEnd"/>
      <w:r>
        <w:tab/>
      </w:r>
      <w:r w:rsidRPr="00FF5DA4">
        <w:t>Čestné prohlášení – vzor k vyplnění (doc)</w:t>
      </w:r>
    </w:p>
    <w:p w14:paraId="4DA45EFF" w14:textId="20B806D8" w:rsidR="00B44160" w:rsidRDefault="00B44160" w:rsidP="00332874">
      <w:pPr>
        <w:pStyle w:val="Bezmezer2"/>
      </w:pPr>
      <w:proofErr w:type="gramStart"/>
      <w:r w:rsidRPr="00FF5DA4">
        <w:t>PP.0</w:t>
      </w:r>
      <w:r>
        <w:t>3</w:t>
      </w:r>
      <w:proofErr w:type="gramEnd"/>
      <w:r>
        <w:tab/>
      </w:r>
      <w:r w:rsidRPr="00FF5DA4">
        <w:t>Nezávazná nabídková cen</w:t>
      </w:r>
      <w:r>
        <w:t>a</w:t>
      </w:r>
      <w:r w:rsidRPr="00FF5DA4">
        <w:t xml:space="preserve"> projekčních prací – vzor k vyplnění (</w:t>
      </w:r>
      <w:proofErr w:type="spellStart"/>
      <w:r w:rsidRPr="00FF5DA4">
        <w:t>xls</w:t>
      </w:r>
      <w:proofErr w:type="spellEnd"/>
      <w:r w:rsidRPr="00FF5DA4">
        <w:t>)</w:t>
      </w:r>
      <w:r w:rsidR="00234F48">
        <w:t xml:space="preserve"> v 2. fázi soutěže</w:t>
      </w:r>
      <w:r w:rsidRPr="00FF5DA4">
        <w:t xml:space="preserve"> –</w:t>
      </w:r>
      <w:r w:rsidR="00C85C10">
        <w:t xml:space="preserve"> </w:t>
      </w:r>
      <w:r w:rsidRPr="00FF5DA4">
        <w:t>nebude předložen</w:t>
      </w:r>
      <w:r w:rsidR="00C85C10">
        <w:t>a</w:t>
      </w:r>
      <w:r w:rsidRPr="00FF5DA4">
        <w:t xml:space="preserve"> porotě; v JŘBU se bude podávat nabídka nová</w:t>
      </w:r>
      <w:r>
        <w:t>.</w:t>
      </w:r>
    </w:p>
    <w:p w14:paraId="35DD3A99" w14:textId="77777777" w:rsidR="00B44160" w:rsidRPr="001C0E5D" w:rsidRDefault="00B44160" w:rsidP="00C85C10">
      <w:pPr>
        <w:pStyle w:val="Nadpis3"/>
      </w:pPr>
      <w:r w:rsidRPr="001C0E5D">
        <w:t>Využití soutěžních podkladů</w:t>
      </w:r>
    </w:p>
    <w:p w14:paraId="031DD0E2" w14:textId="77777777" w:rsidR="00B44160" w:rsidRPr="001C0E5D" w:rsidRDefault="00B44160" w:rsidP="00332874">
      <w:pPr>
        <w:pStyle w:val="Bezmezer2"/>
      </w:pPr>
      <w:r w:rsidRPr="001C0E5D">
        <w:t>Účastníci soutěže se zavazují, že podklady využijí pouze pro roz</w:t>
      </w:r>
      <w:r>
        <w:t>hodování o účasti v soutěži a k vypracování soutěžního návrhu.</w:t>
      </w:r>
    </w:p>
    <w:p w14:paraId="29E324A7" w14:textId="77777777" w:rsidR="00B44160" w:rsidRPr="001C0E5D" w:rsidRDefault="00B44160" w:rsidP="00332874">
      <w:pPr>
        <w:pStyle w:val="Nadpis2"/>
      </w:pPr>
      <w:bookmarkStart w:id="45" w:name="_Toc66652895"/>
      <w:r w:rsidRPr="001C0E5D">
        <w:t>Vysvětlení soutěžních podmínek (dotazy)</w:t>
      </w:r>
      <w:bookmarkEnd w:id="45"/>
    </w:p>
    <w:p w14:paraId="0A01D724" w14:textId="77777777" w:rsidR="00B44160" w:rsidRPr="001C0E5D" w:rsidRDefault="00B44160" w:rsidP="00C85C10">
      <w:pPr>
        <w:pStyle w:val="Nadpis3"/>
      </w:pPr>
      <w:r w:rsidRPr="001C0E5D">
        <w:t>Pokládání dotazů přes profil zadavatele</w:t>
      </w:r>
      <w:r>
        <w:t xml:space="preserve"> </w:t>
      </w:r>
      <w:r w:rsidRPr="001C0E5D">
        <w:t>/ elektronický nástroj</w:t>
      </w:r>
    </w:p>
    <w:p w14:paraId="03A73A9A" w14:textId="77777777" w:rsidR="00B44160" w:rsidRPr="001C0E5D" w:rsidRDefault="00B44160" w:rsidP="00332874">
      <w:pPr>
        <w:pStyle w:val="Bezmezer2"/>
      </w:pPr>
      <w:r w:rsidRPr="001C0E5D">
        <w:t xml:space="preserve">Účastníci mohou podávat žádosti o vysvětlení soutěžních podmínek písemně v rámci </w:t>
      </w:r>
      <w:r w:rsidRPr="00362F77">
        <w:t>elektronické komunikace prostřednictvím elektronického nástroje.</w:t>
      </w:r>
    </w:p>
    <w:p w14:paraId="417FD41A" w14:textId="77777777" w:rsidR="00B44160" w:rsidRPr="001C0E5D" w:rsidRDefault="00B44160" w:rsidP="00C85C10">
      <w:pPr>
        <w:pStyle w:val="Nadpis3"/>
      </w:pPr>
      <w:r w:rsidRPr="001C0E5D">
        <w:t>Pokládání dotazů emailem</w:t>
      </w:r>
    </w:p>
    <w:p w14:paraId="5FF8BF16" w14:textId="35D8D8EC" w:rsidR="00B44160" w:rsidRPr="001C0E5D" w:rsidRDefault="00B44160" w:rsidP="00332874">
      <w:pPr>
        <w:pStyle w:val="Bezmezer2"/>
      </w:pPr>
      <w:r w:rsidRPr="001C0E5D">
        <w:t>Účastníci moh</w:t>
      </w:r>
      <w:r>
        <w:t>ou eventuálně podávat žádosti o </w:t>
      </w:r>
      <w:r w:rsidRPr="001C0E5D">
        <w:t xml:space="preserve">vysvětlení soutěžních podmínek písemně na e-mailovou adresu </w:t>
      </w:r>
      <w:r w:rsidRPr="000B2D8E">
        <w:t>sekretáře soutěže (Igor Kovačević, igor@cceamoba.cz) s předmětem „</w:t>
      </w:r>
      <w:r w:rsidR="007E679B">
        <w:t>TRZ</w:t>
      </w:r>
      <w:r w:rsidRPr="000B2D8E">
        <w:t xml:space="preserve"> – DOTAZ“.</w:t>
      </w:r>
      <w:r w:rsidRPr="001C0E5D">
        <w:t xml:space="preserve"> </w:t>
      </w:r>
    </w:p>
    <w:p w14:paraId="64C7A06F" w14:textId="77777777" w:rsidR="00B44160" w:rsidRPr="001C0E5D" w:rsidRDefault="00B44160" w:rsidP="00C85C10">
      <w:pPr>
        <w:pStyle w:val="Nadpis3"/>
      </w:pPr>
      <w:r w:rsidRPr="001C0E5D">
        <w:t>Lhůta pro pokládání dotazů</w:t>
      </w:r>
    </w:p>
    <w:p w14:paraId="59629C50" w14:textId="66E5816C" w:rsidR="00B44160" w:rsidRPr="001C0E5D" w:rsidRDefault="00B44160" w:rsidP="00332874">
      <w:pPr>
        <w:pStyle w:val="Bezmezer2"/>
      </w:pPr>
      <w:r w:rsidRPr="00C10F5F">
        <w:t xml:space="preserve">Dotazy lze pokládat do </w:t>
      </w:r>
      <w:r w:rsidR="007E679B" w:rsidRPr="007E679B">
        <w:rPr>
          <w:highlight w:val="yellow"/>
        </w:rPr>
        <w:t>28</w:t>
      </w:r>
      <w:r w:rsidR="00F35E43">
        <w:rPr>
          <w:highlight w:val="yellow"/>
        </w:rPr>
        <w:t>. 09.</w:t>
      </w:r>
      <w:r w:rsidRPr="00C85C10">
        <w:rPr>
          <w:highlight w:val="yellow"/>
        </w:rPr>
        <w:t xml:space="preserve"> 2021</w:t>
      </w:r>
      <w:r w:rsidR="00C85C10">
        <w:t>.</w:t>
      </w:r>
    </w:p>
    <w:p w14:paraId="371388AC" w14:textId="77777777" w:rsidR="00B44160" w:rsidRPr="001C0E5D" w:rsidRDefault="00B44160" w:rsidP="00C85C10">
      <w:pPr>
        <w:pStyle w:val="Nadpis3"/>
      </w:pPr>
      <w:r w:rsidRPr="001C0E5D">
        <w:t>Zodpovídání dotazů</w:t>
      </w:r>
    </w:p>
    <w:p w14:paraId="036EFFA3" w14:textId="77777777" w:rsidR="00B44160" w:rsidRPr="001C0E5D" w:rsidRDefault="00B44160" w:rsidP="00332874">
      <w:pPr>
        <w:pStyle w:val="Bezmezer2"/>
      </w:pPr>
      <w:r w:rsidRPr="001C0E5D">
        <w:t xml:space="preserve">Vysvětlení </w:t>
      </w:r>
      <w:r>
        <w:t>(odpověď)</w:t>
      </w:r>
      <w:r w:rsidRPr="001C0E5D">
        <w:t xml:space="preserve"> bude s textem dotazu bez identifikace </w:t>
      </w:r>
      <w:r>
        <w:t>tazatele</w:t>
      </w:r>
      <w:r w:rsidRPr="001C0E5D">
        <w:t xml:space="preserve"> zveřejněno na profilu zadavatele a webu soutěže formou vydání dodatečné informace do tří pracovních dnů od obdržení žádosti (dotazu). Zadavatel může podat vysvětlení soutěžních podmínek také bez podané žádosti.</w:t>
      </w:r>
    </w:p>
    <w:p w14:paraId="5451B8D3" w14:textId="77777777" w:rsidR="00B44160" w:rsidRPr="00362F77" w:rsidRDefault="00B44160" w:rsidP="00332874">
      <w:pPr>
        <w:pStyle w:val="Nadpis2"/>
      </w:pPr>
      <w:bookmarkStart w:id="46" w:name="_Toc66652896"/>
      <w:r w:rsidRPr="001C0E5D">
        <w:t xml:space="preserve">Prohlídka </w:t>
      </w:r>
      <w:r w:rsidRPr="00362F77">
        <w:t>soutěžní lokality</w:t>
      </w:r>
      <w:bookmarkEnd w:id="46"/>
    </w:p>
    <w:p w14:paraId="5E2C61B9" w14:textId="5E53675F" w:rsidR="00933E61" w:rsidRPr="000B2D8E" w:rsidRDefault="00763FD1" w:rsidP="00332874">
      <w:pPr>
        <w:pStyle w:val="Bezmezer"/>
      </w:pPr>
      <w:r w:rsidRPr="002D3D7E">
        <w:t>Společná prohlídka pro zájemce o soutěž nebude vzhledem k dostupnosti místa organizována.</w:t>
      </w:r>
      <w:r>
        <w:t xml:space="preserve"> M</w:t>
      </w:r>
      <w:r w:rsidR="00933E61" w:rsidRPr="000B2D8E">
        <w:t xml:space="preserve">ezi první a druhou fází soutěže </w:t>
      </w:r>
      <w:r>
        <w:t xml:space="preserve">proběhne workshop </w:t>
      </w:r>
      <w:r w:rsidR="00933E61" w:rsidRPr="000B2D8E">
        <w:t xml:space="preserve">a zúčastní se </w:t>
      </w:r>
      <w:r>
        <w:t>ho</w:t>
      </w:r>
      <w:r w:rsidR="00933E61" w:rsidRPr="000B2D8E">
        <w:t xml:space="preserve"> týmy, které postoupí do druhé fáze soutěže. Prohlídka bude bez účasti porotců. Bližší informace o datu, čase a místě setkání budou podány formou dodatečné informace.</w:t>
      </w:r>
    </w:p>
    <w:p w14:paraId="67ADE5B3" w14:textId="77777777" w:rsidR="00B44160" w:rsidRPr="000F6230" w:rsidRDefault="008E6B99" w:rsidP="00332874">
      <w:pPr>
        <w:pStyle w:val="Nadpis1"/>
      </w:pPr>
      <w:bookmarkStart w:id="47" w:name="_Toc66652897"/>
      <w:r w:rsidRPr="000F6230">
        <w:t>NÁSLEDNÉ</w:t>
      </w:r>
      <w:r w:rsidR="00B44160" w:rsidRPr="000F6230">
        <w:t xml:space="preserve"> JEDNÁNÍ A ZAKÁZK</w:t>
      </w:r>
      <w:r w:rsidRPr="000F6230">
        <w:t>A</w:t>
      </w:r>
      <w:bookmarkEnd w:id="47"/>
    </w:p>
    <w:p w14:paraId="1551E8A9" w14:textId="77777777" w:rsidR="008304DD" w:rsidRPr="00FF5DA4" w:rsidRDefault="008304DD" w:rsidP="008304DD">
      <w:pPr>
        <w:pStyle w:val="Nadpis2"/>
      </w:pPr>
      <w:bookmarkStart w:id="48" w:name="_Toc66652898"/>
      <w:r w:rsidRPr="00FF5DA4">
        <w:t>Jednací řízení bez uveřejnění</w:t>
      </w:r>
      <w:r>
        <w:t xml:space="preserve"> (JŘBU)</w:t>
      </w:r>
      <w:bookmarkEnd w:id="48"/>
    </w:p>
    <w:p w14:paraId="02574CB4" w14:textId="77777777" w:rsidR="008304DD" w:rsidRDefault="008304DD" w:rsidP="008304DD">
      <w:pPr>
        <w:pStyle w:val="Bezmezer2"/>
      </w:pPr>
      <w:r w:rsidRPr="00FF5DA4">
        <w:t xml:space="preserve">V souladu s ustanovením § 143 odst. 2 a § 65 Zákona bude zadavatel jednat se </w:t>
      </w:r>
      <w:r>
        <w:t>všemi účastníky, kteří obdrží v </w:t>
      </w:r>
      <w:r w:rsidRPr="00FF5DA4">
        <w:t xml:space="preserve">soutěži cenu, o zadání následné zakázky v rozsahu </w:t>
      </w:r>
      <w:r>
        <w:t>popsaném níže.</w:t>
      </w:r>
    </w:p>
    <w:p w14:paraId="6A26366F" w14:textId="77777777" w:rsidR="008304DD" w:rsidRPr="00FF5DA4" w:rsidRDefault="008304DD" w:rsidP="008304DD">
      <w:pPr>
        <w:pStyle w:val="Bezmezer2"/>
      </w:pPr>
      <w:r w:rsidRPr="00FF5DA4">
        <w:t xml:space="preserve">K podání nabídky budou účastníci vyzývání dle </w:t>
      </w:r>
      <w:r>
        <w:t>umístění v</w:t>
      </w:r>
      <w:r w:rsidRPr="00FF5DA4">
        <w:t xml:space="preserve"> soutěži.</w:t>
      </w:r>
      <w:r>
        <w:t xml:space="preserve"> </w:t>
      </w:r>
      <w:r w:rsidRPr="00FF5DA4">
        <w:t>V případě, že nedojde k dohodě o uzavření smlouvy ani s jedním z vyzvaných úča</w:t>
      </w:r>
      <w:r>
        <w:t>stníků</w:t>
      </w:r>
      <w:r w:rsidRPr="00FF5DA4">
        <w:t>, bude jednací řízení bez uveřejnění ukončeno.</w:t>
      </w:r>
    </w:p>
    <w:p w14:paraId="57031E23" w14:textId="3815D5A2" w:rsidR="008304DD" w:rsidRPr="00FF5DA4" w:rsidRDefault="008304DD" w:rsidP="008304DD">
      <w:pPr>
        <w:pStyle w:val="Nadpis3"/>
      </w:pPr>
      <w:r w:rsidRPr="00FF5DA4">
        <w:t>Podání nabídky účastníkem na nejvýše oceněném místě</w:t>
      </w:r>
    </w:p>
    <w:p w14:paraId="2DA7FF14" w14:textId="77777777" w:rsidR="008304DD" w:rsidRPr="00FF5DA4" w:rsidRDefault="008304DD" w:rsidP="008304DD">
      <w:pPr>
        <w:pStyle w:val="Bezmezer2"/>
      </w:pPr>
      <w:r w:rsidRPr="00FF5DA4">
        <w:t>Zadavatel k podání nabídky vyzve nejprve účastníka, jehož návrh se umís</w:t>
      </w:r>
      <w:r>
        <w:t>tí na nejvýše oceněném místě, a </w:t>
      </w:r>
      <w:r w:rsidRPr="00FF5DA4">
        <w:t>pokud s ním dojde k uzavření smlouvy, bude jednací řízení ukončeno.</w:t>
      </w:r>
    </w:p>
    <w:p w14:paraId="20F17E5B" w14:textId="77777777" w:rsidR="008304DD" w:rsidRPr="00FF5DA4" w:rsidRDefault="008304DD" w:rsidP="008304DD">
      <w:pPr>
        <w:pStyle w:val="Nadpis3"/>
      </w:pPr>
      <w:r w:rsidRPr="00FF5DA4">
        <w:t>Podání nabídky účastníkem na druhém nejvýše oceněném místě</w:t>
      </w:r>
    </w:p>
    <w:p w14:paraId="6B892599" w14:textId="77777777" w:rsidR="008304DD" w:rsidRPr="00FF5DA4" w:rsidRDefault="008304DD" w:rsidP="008304DD">
      <w:pPr>
        <w:pStyle w:val="Bezmezer2"/>
      </w:pPr>
      <w:r w:rsidRPr="00FF5DA4">
        <w:t xml:space="preserve">V případě, že v jednání podle </w:t>
      </w:r>
      <w:r>
        <w:t>předchozího bodu</w:t>
      </w:r>
      <w:r w:rsidRPr="00FF5DA4">
        <w:t xml:space="preserve"> nedojde k dohodě o uzavření smlouvy, vyzve zadavatel k podání nabídky účastníka, jehož návrh se umístí na druhém nejvýše oceněném místě, a pokud s ním dojde k uzavření smlouvy, bude jednací řízení ukončeno.</w:t>
      </w:r>
    </w:p>
    <w:p w14:paraId="077455CC" w14:textId="77777777" w:rsidR="008304DD" w:rsidRPr="00FF5DA4" w:rsidRDefault="008304DD" w:rsidP="008304DD">
      <w:pPr>
        <w:pStyle w:val="Nadpis3"/>
      </w:pPr>
      <w:r w:rsidRPr="00FF5DA4">
        <w:t>Podání nabídky účastníkem na třetím nejvýše oceněném místě</w:t>
      </w:r>
    </w:p>
    <w:p w14:paraId="150C264A" w14:textId="77777777" w:rsidR="008304DD" w:rsidRPr="00FF5DA4" w:rsidRDefault="008304DD" w:rsidP="008304DD">
      <w:pPr>
        <w:pStyle w:val="Bezmezer2"/>
      </w:pPr>
      <w:r w:rsidRPr="00FF5DA4">
        <w:t xml:space="preserve">V případě, že v jednání podle </w:t>
      </w:r>
      <w:r>
        <w:t xml:space="preserve">předchozího </w:t>
      </w:r>
      <w:r w:rsidRPr="00FF5DA4">
        <w:t>bodu nedojde k dohodě o uzavření smlouvy, vyzve zadavatel k podání nabídky účastníka, jehož návrh se umístí na třetím nejvýše oceněném místě, a pokud s ním dojde k uzavření smlouvy, bude jednací řízení ukončeno.</w:t>
      </w:r>
    </w:p>
    <w:p w14:paraId="0E259AAF" w14:textId="77777777" w:rsidR="008304DD" w:rsidRPr="00332874" w:rsidRDefault="008304DD" w:rsidP="008304DD">
      <w:pPr>
        <w:pStyle w:val="Nadpis2"/>
      </w:pPr>
      <w:bookmarkStart w:id="49" w:name="_Toc66652899"/>
      <w:r w:rsidRPr="00332874">
        <w:t>Podmínky pro uzavření smlouvy na zhotovení následné zakázky</w:t>
      </w:r>
      <w:bookmarkEnd w:id="49"/>
    </w:p>
    <w:p w14:paraId="53ABEF15" w14:textId="77777777" w:rsidR="008304DD" w:rsidRDefault="008304DD" w:rsidP="008304DD">
      <w:pPr>
        <w:pStyle w:val="Nadpis3"/>
      </w:pPr>
      <w:r>
        <w:t>Doložení dokladů splnění podmínek účasti</w:t>
      </w:r>
    </w:p>
    <w:p w14:paraId="05FFEBB9" w14:textId="211BF7FB" w:rsidR="008304DD" w:rsidRPr="000B2D8E" w:rsidRDefault="008304DD" w:rsidP="008304DD">
      <w:pPr>
        <w:pStyle w:val="Bezmezer"/>
      </w:pPr>
      <w:r w:rsidRPr="00332874">
        <w:t>Účastník, který bude na základě výsledků jednacího řízení bez uveřejnění vyzván k uzavření smlouvy, předloží dodavateli originály nebo úředně ověřené kopie listin dokládající splnění podmínek účasti v soutěži</w:t>
      </w:r>
      <w:r w:rsidRPr="000B2D8E">
        <w:t>.</w:t>
      </w:r>
    </w:p>
    <w:p w14:paraId="4602CBAF" w14:textId="77777777" w:rsidR="008304DD" w:rsidRPr="000B2D8E" w:rsidRDefault="008304DD" w:rsidP="008304DD">
      <w:pPr>
        <w:pStyle w:val="Bezmezer"/>
      </w:pPr>
      <w:r w:rsidRPr="000B2D8E">
        <w:t>Účastník, který není občanem České republiky nebo nemá v České republice sídlo, prokáže při uzavření smlouvy, že je osobou oprávněnou vykonávat vybrané činnosti ve výstavbě dle § 7 odst. 1 písm. b) a § 30a Zákona o výkonu povolání nebo prokáže spojení s další osobou, která oprávněním vykonávat vybrané činnosti ve výstavbě v České republice disponuje.</w:t>
      </w:r>
    </w:p>
    <w:p w14:paraId="744CCA3E" w14:textId="664CCC89" w:rsidR="00C85C10" w:rsidRPr="00332874" w:rsidRDefault="008304DD" w:rsidP="008304DD">
      <w:pPr>
        <w:pStyle w:val="Bezmezer"/>
      </w:pPr>
      <w:r w:rsidRPr="002D3D7E">
        <w:t xml:space="preserve">Účastník bude povinen v rámci jednacího řízení bez uveřejnění prokázat, že disponuje </w:t>
      </w:r>
      <w:r w:rsidR="004310DB" w:rsidRPr="002D3D7E">
        <w:t>autorizací (</w:t>
      </w:r>
      <w:proofErr w:type="gramStart"/>
      <w:r w:rsidR="004310DB" w:rsidRPr="002D3D7E">
        <w:t>A.0 nebo</w:t>
      </w:r>
      <w:proofErr w:type="gramEnd"/>
      <w:r w:rsidR="004310DB" w:rsidRPr="002D3D7E">
        <w:t xml:space="preserve"> A.1 nebo A.3)</w:t>
      </w:r>
      <w:r w:rsidRPr="002D3D7E">
        <w:t>.</w:t>
      </w:r>
    </w:p>
    <w:p w14:paraId="40F7AC47" w14:textId="77777777" w:rsidR="00B44160" w:rsidRPr="00FF5DA4" w:rsidRDefault="00B44160" w:rsidP="00332874">
      <w:pPr>
        <w:pStyle w:val="Nadpis2"/>
      </w:pPr>
      <w:bookmarkStart w:id="50" w:name="_Toc66652900"/>
      <w:r w:rsidRPr="00FF5DA4">
        <w:t>Rozsah následné zakázky</w:t>
      </w:r>
      <w:bookmarkEnd w:id="50"/>
    </w:p>
    <w:p w14:paraId="7898EE17" w14:textId="77777777" w:rsidR="00B44160" w:rsidRPr="002D3D7E" w:rsidRDefault="00B44160" w:rsidP="00332874">
      <w:pPr>
        <w:pStyle w:val="Bezmezer"/>
      </w:pPr>
      <w:r w:rsidRPr="002D3D7E">
        <w:t>Zadavatel má v úmyslu zadat na základě výsledků soutěže zakázku na zpracování následujících základních fází služeb (FS) při vypracování projektové dokumentace v souladu s novými standardy služeb architekta, tedy:</w:t>
      </w:r>
    </w:p>
    <w:p w14:paraId="1DF2E171" w14:textId="77777777" w:rsidR="00B44160" w:rsidRPr="002D3D7E" w:rsidRDefault="00B44160" w:rsidP="00332874">
      <w:pPr>
        <w:pStyle w:val="Bezmezer"/>
      </w:pPr>
      <w:r w:rsidRPr="002D3D7E">
        <w:t xml:space="preserve">FS 1 – Příprava projektu; FS 2 – Návrh stavby – dopracovaní soutěžního návrhu; FS 3 – Projekt pro umístění stavby; FS 4 – Projekt pro povolení stavby; FS 5 – Projekt pro provádění stavby; FS 6 – Soupis prací a dodávek; FS 7 – Autorský dozor </w:t>
      </w:r>
    </w:p>
    <w:p w14:paraId="09BF73E9" w14:textId="2ED6FBC2" w:rsidR="00B44160" w:rsidRPr="002D3D7E" w:rsidRDefault="00B44160" w:rsidP="00332874">
      <w:pPr>
        <w:pStyle w:val="Bezmezer"/>
      </w:pPr>
      <w:r w:rsidRPr="002D3D7E">
        <w:t>Harmonogram projekčních prací bude nastaven tak, že stavební práce budou zahájeny v létě 202</w:t>
      </w:r>
      <w:r w:rsidR="00BD1AB6" w:rsidRPr="002D3D7E">
        <w:t>4</w:t>
      </w:r>
      <w:r w:rsidRPr="002D3D7E">
        <w:t xml:space="preserve">. </w:t>
      </w:r>
    </w:p>
    <w:p w14:paraId="10CE6C8B" w14:textId="77777777" w:rsidR="00B44160" w:rsidRPr="00B3125C" w:rsidRDefault="00B44160" w:rsidP="00332874">
      <w:pPr>
        <w:pStyle w:val="Bezmezer"/>
      </w:pPr>
      <w:r w:rsidRPr="002D3D7E">
        <w:t>Zakázka bude rovněž obsahovat zpracování nadstandardních služeb a speciálních odborných služeb spojených s plněním veřejné zakázky, např. obstaravatelskou činnost, součinnost se zadavatelem, spolupráci se zadavatelem při odstraňování vad a nedodělků a uvedení stavby do užívání. Nezbytné průzkumy a měření bude v závislosti na typu a rozsahu obstarávat taktéž dodavatel.</w:t>
      </w:r>
      <w:r w:rsidRPr="00B3125C">
        <w:t xml:space="preserve">  </w:t>
      </w:r>
    </w:p>
    <w:p w14:paraId="5A26BB21" w14:textId="77777777" w:rsidR="00B44160" w:rsidRPr="00FF5DA4" w:rsidRDefault="00B44160" w:rsidP="00332874">
      <w:pPr>
        <w:pStyle w:val="Nadpis2"/>
      </w:pPr>
      <w:bookmarkStart w:id="51" w:name="_Toc66652901"/>
      <w:r w:rsidRPr="00FF5DA4">
        <w:lastRenderedPageBreak/>
        <w:t>Předpokládaná hodnota následné zakázky</w:t>
      </w:r>
      <w:bookmarkEnd w:id="51"/>
    </w:p>
    <w:p w14:paraId="1AE5C864" w14:textId="77777777" w:rsidR="00B44160" w:rsidRPr="001C0E5D" w:rsidRDefault="00B44160" w:rsidP="00332874">
      <w:pPr>
        <w:pStyle w:val="Bezmezer"/>
      </w:pPr>
      <w:r w:rsidRPr="00FF5DA4">
        <w:t>Honorář za provedení následné zakázky v</w:t>
      </w:r>
      <w:r w:rsidR="000C4EF0">
        <w:t xml:space="preserve">e výše uvedeném </w:t>
      </w:r>
      <w:r w:rsidRPr="00FF5DA4">
        <w:t>rozsahu bude stanoven v rámci JŘBU</w:t>
      </w:r>
      <w:r w:rsidRPr="00FE48F0">
        <w:t xml:space="preserve"> na základě doporučeného honorářového řádu ČKA</w:t>
      </w:r>
      <w:r>
        <w:t xml:space="preserve"> s přihlédnutím k</w:t>
      </w:r>
      <w:r w:rsidR="000C4EF0">
        <w:t xml:space="preserve">e všem </w:t>
      </w:r>
      <w:r>
        <w:t>nezávazným nabídkovým cenám</w:t>
      </w:r>
      <w:r w:rsidRPr="00FF5DA4">
        <w:t>. Cena udělena v soutěži bude započtena do FS</w:t>
      </w:r>
      <w:r>
        <w:t xml:space="preserve"> 1 a FS 2</w:t>
      </w:r>
      <w:r w:rsidRPr="00FF5DA4">
        <w:t>.</w:t>
      </w:r>
    </w:p>
    <w:p w14:paraId="7C457147" w14:textId="77777777" w:rsidR="00274039" w:rsidRPr="000F6230" w:rsidRDefault="00274039" w:rsidP="00332874">
      <w:pPr>
        <w:pStyle w:val="Nadpis1"/>
      </w:pPr>
      <w:bookmarkStart w:id="52" w:name="_Toc66652902"/>
      <w:r w:rsidRPr="000F6230">
        <w:t>AKCEPTOVÁNÍ SOUTĚŽNÍCH PODMÍNEK</w:t>
      </w:r>
      <w:bookmarkEnd w:id="52"/>
    </w:p>
    <w:p w14:paraId="0F179F8A" w14:textId="77777777" w:rsidR="00274039" w:rsidRPr="001C0E5D" w:rsidRDefault="00274039" w:rsidP="00332874">
      <w:pPr>
        <w:pStyle w:val="Nadpis2"/>
      </w:pPr>
      <w:bookmarkStart w:id="53" w:name="_Toc66652903"/>
      <w:r w:rsidRPr="001C0E5D">
        <w:t>Autorská práva</w:t>
      </w:r>
      <w:bookmarkEnd w:id="53"/>
    </w:p>
    <w:p w14:paraId="18503698" w14:textId="77777777" w:rsidR="00274039" w:rsidRPr="001C0E5D" w:rsidRDefault="00274039" w:rsidP="00C85C10">
      <w:pPr>
        <w:pStyle w:val="Nadpis3"/>
      </w:pPr>
      <w:r w:rsidRPr="001C0E5D">
        <w:t>Zajištění ochrany autorských práv k návrhu ve vztahu účastník – autor</w:t>
      </w:r>
    </w:p>
    <w:p w14:paraId="584B274E" w14:textId="77777777" w:rsidR="00421C6D" w:rsidRPr="008C5614" w:rsidRDefault="00421C6D" w:rsidP="00421C6D">
      <w:pPr>
        <w:numPr>
          <w:ilvl w:val="0"/>
          <w:numId w:val="0"/>
        </w:numPr>
        <w:ind w:left="142"/>
      </w:pPr>
      <w:r w:rsidRPr="008C5614">
        <w:t xml:space="preserve">Zajištění ochrany autorských práv k návrhu prokáže účastník vyplněním dokumentu identifikační údaje účastníka. </w:t>
      </w:r>
    </w:p>
    <w:p w14:paraId="562FBD1E" w14:textId="77777777" w:rsidR="00274039" w:rsidRPr="001C0E5D" w:rsidRDefault="00274039" w:rsidP="00C85C10">
      <w:pPr>
        <w:pStyle w:val="Nadpis3"/>
      </w:pPr>
      <w:r w:rsidRPr="001C0E5D">
        <w:t>Zajištění ochrany autorských práv k návrhu ve vztahu účastník – zadavatel</w:t>
      </w:r>
    </w:p>
    <w:p w14:paraId="00770351" w14:textId="77777777" w:rsidR="00274039" w:rsidRPr="001C0E5D" w:rsidRDefault="00274039" w:rsidP="00332874">
      <w:pPr>
        <w:pStyle w:val="Bezmezer2"/>
      </w:pPr>
      <w:r w:rsidRPr="001C0E5D">
        <w:t>Autoři soutěžních návrhů si podrží svá autorská práva, mohou s</w:t>
      </w:r>
      <w:r>
        <w:t>vé soutěžní návrhy publikovat.</w:t>
      </w:r>
    </w:p>
    <w:p w14:paraId="70C6DE9D" w14:textId="77777777" w:rsidR="00274039" w:rsidRPr="001C0E5D" w:rsidRDefault="00274039" w:rsidP="00C85C10">
      <w:pPr>
        <w:pStyle w:val="Nadpis3"/>
      </w:pPr>
      <w:r w:rsidRPr="001C0E5D">
        <w:t>Reprodukce a vystavení návrhů v rámci soutěže</w:t>
      </w:r>
    </w:p>
    <w:p w14:paraId="185722FA" w14:textId="77777777" w:rsidR="00274039" w:rsidRPr="001C0E5D" w:rsidRDefault="00274039" w:rsidP="00332874">
      <w:pPr>
        <w:pStyle w:val="Bezmezer2"/>
      </w:pPr>
      <w:r w:rsidRPr="001C0E5D">
        <w:t>Odevzdáním soutěžních návrhů vyslovují účastníci souh</w:t>
      </w:r>
      <w:r>
        <w:t>las s bezplatnou reprodukcí a </w:t>
      </w:r>
      <w:r w:rsidRPr="001C0E5D">
        <w:t>vystavením svých soutěžních návrhů v rámci propagace soutěže a jejích výsledků.</w:t>
      </w:r>
    </w:p>
    <w:p w14:paraId="61E58C16" w14:textId="77777777" w:rsidR="00274039" w:rsidRPr="001C0E5D" w:rsidRDefault="00274039" w:rsidP="00C85C10">
      <w:pPr>
        <w:pStyle w:val="Nadpis3"/>
      </w:pPr>
      <w:r w:rsidRPr="001C0E5D">
        <w:t>Vlastnictví soutěžních návrhů</w:t>
      </w:r>
    </w:p>
    <w:p w14:paraId="3E3C1BD5" w14:textId="77777777" w:rsidR="00274039" w:rsidRDefault="00274039" w:rsidP="00332874">
      <w:pPr>
        <w:pStyle w:val="Bezmezer2"/>
      </w:pPr>
      <w:r w:rsidRPr="001C0E5D">
        <w:t>Odevzdáním soutěžních návrhů udělují účastníci zadavateli souhlas užít jejich autorská díla pro účely této soutěže.</w:t>
      </w:r>
    </w:p>
    <w:p w14:paraId="23048D2D" w14:textId="77777777" w:rsidR="00274039" w:rsidRPr="001C0E5D" w:rsidRDefault="00274039" w:rsidP="00332874">
      <w:pPr>
        <w:pStyle w:val="Bezmezer2"/>
      </w:pPr>
      <w:r w:rsidRPr="0086724C">
        <w:t>Užití návrhů díla či jejich částí pro jiné účely, než které jsou uvedeny v těchto Soutěžních podmínkách, je vázáno na výslovné svolení autorů.</w:t>
      </w:r>
    </w:p>
    <w:p w14:paraId="00A8C62D" w14:textId="77777777" w:rsidR="00274039" w:rsidRPr="001C0E5D" w:rsidRDefault="00274039" w:rsidP="00332874">
      <w:pPr>
        <w:pStyle w:val="Nadpis2"/>
      </w:pPr>
      <w:bookmarkStart w:id="54" w:name="_Toc66652904"/>
      <w:r w:rsidRPr="001C0E5D">
        <w:t>Klauzule o akceptování podmínek soutěže</w:t>
      </w:r>
      <w:bookmarkEnd w:id="54"/>
    </w:p>
    <w:p w14:paraId="65C7631E" w14:textId="77777777" w:rsidR="00274039" w:rsidRPr="001C0E5D" w:rsidRDefault="00274039" w:rsidP="00C85C10">
      <w:pPr>
        <w:pStyle w:val="Nadpis3"/>
      </w:pPr>
      <w:r w:rsidRPr="001C0E5D">
        <w:t>Souhlas ze strany zadavatele, organizátora, po</w:t>
      </w:r>
      <w:r>
        <w:t>roty, jejích pomocných orgánů a </w:t>
      </w:r>
      <w:r w:rsidRPr="001C0E5D">
        <w:t>přizvaných odborníků</w:t>
      </w:r>
    </w:p>
    <w:p w14:paraId="2D326DA3" w14:textId="77777777" w:rsidR="00274039" w:rsidRPr="001C0E5D" w:rsidRDefault="00274039" w:rsidP="00332874">
      <w:pPr>
        <w:pStyle w:val="Bezmezer2"/>
      </w:pPr>
      <w:r w:rsidRPr="001C0E5D">
        <w:t xml:space="preserve">Svou účastí na soutěži potvrzují zadavatel, sekretář soutěže, </w:t>
      </w:r>
      <w:proofErr w:type="spellStart"/>
      <w:r w:rsidRPr="001C0E5D">
        <w:t>přezkušovatel</w:t>
      </w:r>
      <w:proofErr w:type="spellEnd"/>
      <w:r w:rsidRPr="001C0E5D">
        <w:t>, porotci a přizvaní odborníci, že se seznámili se všemi podmínkami soutěže, a</w:t>
      </w:r>
      <w:r>
        <w:t> </w:t>
      </w:r>
      <w:r w:rsidRPr="001C0E5D">
        <w:t>zavazují se, že budou tyto soutěžní podmínky jakožto smlouvu dodržovat a ctít.</w:t>
      </w:r>
    </w:p>
    <w:p w14:paraId="02A4CF33" w14:textId="77777777" w:rsidR="00274039" w:rsidRPr="001C0E5D" w:rsidRDefault="00274039" w:rsidP="00C85C10">
      <w:pPr>
        <w:pStyle w:val="Nadpis3"/>
      </w:pPr>
      <w:r w:rsidRPr="001C0E5D">
        <w:t>Souhlas ze strany účastníků</w:t>
      </w:r>
    </w:p>
    <w:p w14:paraId="07AD87DC" w14:textId="77777777" w:rsidR="00274039" w:rsidRDefault="00274039" w:rsidP="00332874">
      <w:pPr>
        <w:pStyle w:val="Bezmezer2"/>
      </w:pPr>
      <w:r w:rsidRPr="001C0E5D">
        <w:t>Podáním soutěžních návrhů vyslovují účastníci souhlas se všemi podmínkami soutěže.</w:t>
      </w:r>
    </w:p>
    <w:p w14:paraId="2741BC79" w14:textId="77777777" w:rsidR="00274039" w:rsidRPr="00006C88" w:rsidRDefault="00274039" w:rsidP="00332874">
      <w:pPr>
        <w:pStyle w:val="Nadpis2"/>
      </w:pPr>
      <w:bookmarkStart w:id="55" w:name="_Toc66652905"/>
      <w:r>
        <w:t>Řešení rozporů</w:t>
      </w:r>
      <w:bookmarkEnd w:id="55"/>
    </w:p>
    <w:p w14:paraId="1FE8253F" w14:textId="77777777" w:rsidR="00274039" w:rsidRPr="001C0E5D" w:rsidRDefault="00274039" w:rsidP="00C85C10">
      <w:pPr>
        <w:pStyle w:val="Nadpis3"/>
      </w:pPr>
      <w:r w:rsidRPr="001C0E5D">
        <w:t>Námitky</w:t>
      </w:r>
    </w:p>
    <w:p w14:paraId="27E9AE6E" w14:textId="77777777" w:rsidR="00274039" w:rsidRPr="001C0E5D" w:rsidRDefault="00421C6D" w:rsidP="00332874">
      <w:pPr>
        <w:pStyle w:val="Bezmezer2"/>
      </w:pPr>
      <w:r w:rsidRPr="001C0E5D">
        <w:t>Účastníci mohou podávat námitky proti postupům zadavatele v soutěži o návrh v souladu s částí třináctou Zákona</w:t>
      </w:r>
      <w:r>
        <w:t xml:space="preserve">,  </w:t>
      </w:r>
      <w:r w:rsidRPr="008C5614">
        <w:t>nebo v souladu se soutěžním řadem ČKA</w:t>
      </w:r>
    </w:p>
    <w:p w14:paraId="4AD56732" w14:textId="77777777" w:rsidR="00274039" w:rsidRPr="001C0E5D" w:rsidRDefault="00274039" w:rsidP="00C85C10">
      <w:pPr>
        <w:pStyle w:val="Nadpis3"/>
      </w:pPr>
      <w:r>
        <w:t>Návrh na zahájení řízení o </w:t>
      </w:r>
      <w:r w:rsidRPr="001C0E5D">
        <w:t>přezkoumání úkonů zadavatele</w:t>
      </w:r>
    </w:p>
    <w:p w14:paraId="77E4D851" w14:textId="77777777" w:rsidR="00274039" w:rsidRPr="001C0E5D" w:rsidRDefault="00274039" w:rsidP="00332874">
      <w:pPr>
        <w:pStyle w:val="Bezmezer2"/>
      </w:pPr>
      <w:r w:rsidRPr="001C0E5D">
        <w:t>Náležito</w:t>
      </w:r>
      <w:r>
        <w:t>sti návrhu na zahájení řízení o </w:t>
      </w:r>
      <w:r w:rsidRPr="001C0E5D">
        <w:t>přezkoumání úkonů zadavatele a dalšího postupu stěžova</w:t>
      </w:r>
      <w:r>
        <w:t>tele se řídí podle ustanovení § </w:t>
      </w:r>
      <w:r w:rsidRPr="001C0E5D">
        <w:t>249 a násl. Zákona.</w:t>
      </w:r>
    </w:p>
    <w:p w14:paraId="214B9A35" w14:textId="77777777" w:rsidR="00274039" w:rsidRPr="000F6230" w:rsidRDefault="00274039" w:rsidP="00332874">
      <w:pPr>
        <w:pStyle w:val="Nadpis1"/>
      </w:pPr>
      <w:bookmarkStart w:id="56" w:name="_Toc66652906"/>
      <w:r w:rsidRPr="000F6230">
        <w:t>SOUTĚ</w:t>
      </w:r>
      <w:r w:rsidR="00773D7F">
        <w:t>ŽNÍ NÁVRH – 1</w:t>
      </w:r>
      <w:r w:rsidR="00872028" w:rsidRPr="000F6230">
        <w:t>. FÁZE</w:t>
      </w:r>
      <w:bookmarkEnd w:id="56"/>
      <w:r w:rsidR="00872028" w:rsidRPr="000F6230">
        <w:t xml:space="preserve"> </w:t>
      </w:r>
    </w:p>
    <w:p w14:paraId="6C67A39D" w14:textId="77777777" w:rsidR="00274039" w:rsidRPr="001C0E5D" w:rsidRDefault="00274039" w:rsidP="00332874">
      <w:pPr>
        <w:pStyle w:val="Nadpis2"/>
      </w:pPr>
      <w:bookmarkStart w:id="57" w:name="_Toc66652907"/>
      <w:r w:rsidRPr="001C0E5D">
        <w:t>Požadavky na</w:t>
      </w:r>
      <w:r w:rsidR="00A52556">
        <w:t xml:space="preserve"> soutěžní</w:t>
      </w:r>
      <w:r w:rsidRPr="001C0E5D">
        <w:t xml:space="preserve"> návrh</w:t>
      </w:r>
      <w:bookmarkEnd w:id="57"/>
    </w:p>
    <w:p w14:paraId="5EFCBF5C" w14:textId="77777777" w:rsidR="00274039" w:rsidRPr="001C0E5D" w:rsidRDefault="00274039" w:rsidP="00C85C10">
      <w:pPr>
        <w:pStyle w:val="Nadpis3"/>
      </w:pPr>
      <w:r w:rsidRPr="001C0E5D">
        <w:t>Závazné požadavky</w:t>
      </w:r>
    </w:p>
    <w:p w14:paraId="21461A0B" w14:textId="77777777" w:rsidR="00274039" w:rsidRPr="001C0E5D" w:rsidRDefault="00274039" w:rsidP="00332874">
      <w:pPr>
        <w:pStyle w:val="Bezmezer2"/>
      </w:pPr>
      <w:r w:rsidRPr="001C0E5D">
        <w:t>Závaznými požadavky jsou:</w:t>
      </w:r>
    </w:p>
    <w:p w14:paraId="1961E7DF" w14:textId="77777777" w:rsidR="00274039" w:rsidRPr="00BB452B" w:rsidRDefault="00274039" w:rsidP="000644D5">
      <w:pPr>
        <w:pStyle w:val="Bezmezer2"/>
        <w:numPr>
          <w:ilvl w:val="0"/>
          <w:numId w:val="3"/>
        </w:numPr>
      </w:pPr>
      <w:r w:rsidRPr="000C4EF0">
        <w:rPr>
          <w:b/>
        </w:rPr>
        <w:t xml:space="preserve">odevzdání všech částí </w:t>
      </w:r>
      <w:r w:rsidRPr="00085C6F">
        <w:t>soutěžního návrhu</w:t>
      </w:r>
      <w:r w:rsidRPr="00BB452B">
        <w:t>;</w:t>
      </w:r>
    </w:p>
    <w:p w14:paraId="5C09219D" w14:textId="77777777" w:rsidR="00274039" w:rsidRPr="00BB452B" w:rsidRDefault="00274039" w:rsidP="000644D5">
      <w:pPr>
        <w:pStyle w:val="Bezmezer2"/>
        <w:numPr>
          <w:ilvl w:val="0"/>
          <w:numId w:val="3"/>
        </w:numPr>
      </w:pPr>
      <w:r w:rsidRPr="000C4EF0">
        <w:rPr>
          <w:b/>
        </w:rPr>
        <w:t>včasné a řádné</w:t>
      </w:r>
      <w:r w:rsidRPr="00BB452B">
        <w:t xml:space="preserve"> odevzdání soutěžního návrhu;</w:t>
      </w:r>
    </w:p>
    <w:p w14:paraId="655B6870" w14:textId="77777777" w:rsidR="00274039" w:rsidRPr="00085C6F" w:rsidRDefault="00274039" w:rsidP="000644D5">
      <w:pPr>
        <w:pStyle w:val="Bezmezer2"/>
        <w:numPr>
          <w:ilvl w:val="0"/>
          <w:numId w:val="3"/>
        </w:numPr>
      </w:pPr>
      <w:r w:rsidRPr="000C4EF0">
        <w:rPr>
          <w:b/>
        </w:rPr>
        <w:t>anonymita</w:t>
      </w:r>
      <w:r w:rsidRPr="00085C6F">
        <w:t xml:space="preserve"> soutěžního návrhu</w:t>
      </w:r>
    </w:p>
    <w:p w14:paraId="7EC279CF" w14:textId="77777777" w:rsidR="008304DD" w:rsidRPr="001C0E5D" w:rsidRDefault="008304DD" w:rsidP="008304DD">
      <w:pPr>
        <w:pStyle w:val="Bezmezer2"/>
      </w:pPr>
      <w:r w:rsidRPr="001C0E5D">
        <w:t>Jejich nesplnění povede k vyřazení z</w:t>
      </w:r>
      <w:r w:rsidR="00C76A9A">
        <w:t xml:space="preserve"> hodnocení </w:t>
      </w:r>
      <w:r w:rsidRPr="001C0E5D">
        <w:t>porotou a k vyloučení ze soutěže.</w:t>
      </w:r>
      <w:r>
        <w:t xml:space="preserve"> Výjimku tvoří pouze případ chybného nebo chybějícího podání částí soutěžního </w:t>
      </w:r>
      <w:r w:rsidRPr="000B2D8E">
        <w:t xml:space="preserve">návrhu 13.2 c) až </w:t>
      </w:r>
      <w:r w:rsidRPr="000B2D8E">
        <w:t>e), u kterých může zadavatel účastníka</w:t>
      </w:r>
      <w:r>
        <w:t xml:space="preserve"> vyzvat k jejich doplnění. </w:t>
      </w:r>
    </w:p>
    <w:p w14:paraId="05C7F456" w14:textId="77777777" w:rsidR="00274039" w:rsidRPr="001C0E5D" w:rsidRDefault="00274039" w:rsidP="00C85C10">
      <w:pPr>
        <w:pStyle w:val="Nadpis3"/>
      </w:pPr>
      <w:r w:rsidRPr="001C0E5D">
        <w:t>Doporučené požadavky</w:t>
      </w:r>
    </w:p>
    <w:p w14:paraId="62F53DB7" w14:textId="1BEF9FAA" w:rsidR="00274039" w:rsidRPr="001C0E5D" w:rsidRDefault="00274039" w:rsidP="00332874">
      <w:pPr>
        <w:pStyle w:val="Bezmezer2"/>
      </w:pPr>
      <w:r>
        <w:t>P</w:t>
      </w:r>
      <w:r w:rsidRPr="001C0E5D">
        <w:t xml:space="preserve">ožadavky neuvedené </w:t>
      </w:r>
      <w:r w:rsidR="000C4EF0">
        <w:t xml:space="preserve">výše </w:t>
      </w:r>
      <w:r w:rsidRPr="001C0E5D">
        <w:t>jsou stanoveny jako doporučující a j</w:t>
      </w:r>
      <w:r>
        <w:t>ejich nedodržení není důvodem k </w:t>
      </w:r>
      <w:r w:rsidRPr="001C0E5D">
        <w:t>v</w:t>
      </w:r>
      <w:r>
        <w:t xml:space="preserve">yřazení návrhu z </w:t>
      </w:r>
      <w:r w:rsidR="0019723B">
        <w:t xml:space="preserve">hodnocení </w:t>
      </w:r>
      <w:r>
        <w:t>a k </w:t>
      </w:r>
      <w:r w:rsidRPr="001C0E5D">
        <w:t xml:space="preserve">vyloučení účastníka ze soutěže. </w:t>
      </w:r>
    </w:p>
    <w:p w14:paraId="754D7157" w14:textId="77777777" w:rsidR="00274039" w:rsidRPr="001C0E5D" w:rsidRDefault="00274039" w:rsidP="000C4EF0">
      <w:pPr>
        <w:pStyle w:val="Nadpis2"/>
      </w:pPr>
      <w:bookmarkStart w:id="58" w:name="_Toc66652908"/>
      <w:r w:rsidRPr="001C0E5D">
        <w:t>Části soutěžního návrhu:</w:t>
      </w:r>
      <w:bookmarkEnd w:id="58"/>
    </w:p>
    <w:p w14:paraId="37020AF8" w14:textId="77777777" w:rsidR="00274039" w:rsidRPr="001E3B2E" w:rsidRDefault="00274039" w:rsidP="000644D5">
      <w:pPr>
        <w:pStyle w:val="Bezmezer2"/>
        <w:numPr>
          <w:ilvl w:val="0"/>
          <w:numId w:val="10"/>
        </w:numPr>
      </w:pPr>
      <w:r w:rsidRPr="001E3B2E">
        <w:t>Hlavní prezentace – „Panely“</w:t>
      </w:r>
    </w:p>
    <w:p w14:paraId="646BA961" w14:textId="77777777" w:rsidR="00274039" w:rsidRPr="001E3B2E" w:rsidRDefault="000C4EF0" w:rsidP="000644D5">
      <w:pPr>
        <w:pStyle w:val="Bezmezer2"/>
        <w:numPr>
          <w:ilvl w:val="0"/>
          <w:numId w:val="10"/>
        </w:numPr>
      </w:pPr>
      <w:r>
        <w:t>Bližší popis – „Sešit“</w:t>
      </w:r>
    </w:p>
    <w:p w14:paraId="114DCD8D" w14:textId="77777777" w:rsidR="000C4EF0" w:rsidRDefault="000C4EF0" w:rsidP="000644D5">
      <w:pPr>
        <w:pStyle w:val="Bezmezer2"/>
        <w:numPr>
          <w:ilvl w:val="0"/>
          <w:numId w:val="10"/>
        </w:numPr>
      </w:pPr>
      <w:r>
        <w:t>Identifikace – „Identifikace“</w:t>
      </w:r>
    </w:p>
    <w:p w14:paraId="70D34F7E" w14:textId="77777777" w:rsidR="000C4EF0" w:rsidRPr="001E3B2E" w:rsidRDefault="000C4EF0" w:rsidP="000644D5">
      <w:pPr>
        <w:pStyle w:val="Bezmezer2"/>
        <w:numPr>
          <w:ilvl w:val="0"/>
          <w:numId w:val="10"/>
        </w:numPr>
      </w:pPr>
      <w:r>
        <w:t>Čestné prohlášení – „Prohlášení“</w:t>
      </w:r>
    </w:p>
    <w:p w14:paraId="3A40A2F1" w14:textId="77777777" w:rsidR="000F6230" w:rsidRPr="000F6230" w:rsidRDefault="000F6230" w:rsidP="000F6230">
      <w:pPr>
        <w:pStyle w:val="Bezmezer2"/>
      </w:pPr>
      <w:r>
        <w:t>Obsah těchto částí je popsán dále.</w:t>
      </w:r>
    </w:p>
    <w:p w14:paraId="5CB7DCC7" w14:textId="77777777" w:rsidR="00274039" w:rsidRPr="00BC0081" w:rsidRDefault="00274039" w:rsidP="00332874">
      <w:pPr>
        <w:pStyle w:val="Nadpis2"/>
      </w:pPr>
      <w:bookmarkStart w:id="59" w:name="_Toc988739"/>
      <w:bookmarkStart w:id="60" w:name="_Toc66652909"/>
      <w:r>
        <w:t>Hlavní prezentace</w:t>
      </w:r>
      <w:r w:rsidRPr="00BC0081">
        <w:t xml:space="preserve"> – „Panely“</w:t>
      </w:r>
      <w:bookmarkEnd w:id="59"/>
      <w:bookmarkEnd w:id="60"/>
    </w:p>
    <w:p w14:paraId="149DA758" w14:textId="77777777" w:rsidR="00274039" w:rsidRPr="00BC0081" w:rsidRDefault="00274039" w:rsidP="00C85C10">
      <w:pPr>
        <w:pStyle w:val="Nadpis3"/>
      </w:pPr>
      <w:r>
        <w:t xml:space="preserve">Uspořádání </w:t>
      </w:r>
    </w:p>
    <w:p w14:paraId="7F29A7C4" w14:textId="02DE6F7E" w:rsidR="00773D7F" w:rsidRPr="000B2D8E" w:rsidRDefault="00773D7F" w:rsidP="00773D7F">
      <w:pPr>
        <w:pStyle w:val="Bezmezer2"/>
      </w:pPr>
      <w:r w:rsidRPr="000B2D8E">
        <w:t xml:space="preserve">Prezentace bude na </w:t>
      </w:r>
      <w:r w:rsidR="00E86468">
        <w:t>2</w:t>
      </w:r>
      <w:r w:rsidRPr="000B2D8E">
        <w:t xml:space="preserve"> panelu formátu </w:t>
      </w:r>
      <w:r w:rsidR="00F0421E">
        <w:t>B1</w:t>
      </w:r>
      <w:r w:rsidRPr="000B2D8E">
        <w:t xml:space="preserve"> na výšku.</w:t>
      </w:r>
    </w:p>
    <w:p w14:paraId="7C16115F" w14:textId="4F2EBDBF" w:rsidR="00274039" w:rsidRDefault="00773D7F" w:rsidP="000B2D8E">
      <w:pPr>
        <w:pStyle w:val="Bezmezer"/>
      </w:pPr>
      <w:r w:rsidRPr="000B2D8E">
        <w:t>Na panelu v pravém dolním rohu bude místo o reálné velikosti 3 x 3 cm pro číslo, pod kterým bude návrh znám porotě. Při dolní straně panelu bude uveden název soutěže „</w:t>
      </w:r>
      <w:r w:rsidR="007E679B" w:rsidRPr="00C87DC4">
        <w:t>MEZIPROSTORY PRAŽSKÉ TRŽNICE</w:t>
      </w:r>
      <w:r w:rsidRPr="000B2D8E">
        <w:t>“.</w:t>
      </w:r>
    </w:p>
    <w:p w14:paraId="75A55D6C" w14:textId="77777777" w:rsidR="00274039" w:rsidRDefault="00274039" w:rsidP="00C85C10">
      <w:pPr>
        <w:pStyle w:val="Nadpis3"/>
      </w:pPr>
      <w:r>
        <w:t>Forma odevzdání</w:t>
      </w:r>
    </w:p>
    <w:p w14:paraId="63FDF86F" w14:textId="77777777" w:rsidR="00274039" w:rsidRDefault="00274039" w:rsidP="00332874">
      <w:pPr>
        <w:pStyle w:val="Bezmezer2"/>
      </w:pPr>
      <w:r w:rsidRPr="00393BF4">
        <w:rPr>
          <w:b/>
        </w:rPr>
        <w:t>Panely budou odevzdány fyzicky i elektronicky</w:t>
      </w:r>
      <w:r>
        <w:t xml:space="preserve"> – v listinné podobě vytištěné a podlepené lehkou deskou pro výstavní účely (např. kapa deskou), v elektronické podobě v jednom PDF souboru s rozlišením alespoň 150 dpi pomocí elektronického nástroje.</w:t>
      </w:r>
    </w:p>
    <w:p w14:paraId="2130B270" w14:textId="77777777" w:rsidR="00274039" w:rsidRDefault="00274039" w:rsidP="00C85C10">
      <w:pPr>
        <w:pStyle w:val="Nadpis3"/>
      </w:pPr>
      <w:r w:rsidRPr="00BC0081">
        <w:t>Doporučen</w:t>
      </w:r>
      <w:r>
        <w:t>ý obsah</w:t>
      </w:r>
      <w:r w:rsidRPr="00BC0081">
        <w:t xml:space="preserve"> </w:t>
      </w:r>
      <w:r>
        <w:t>hlavní prezentace</w:t>
      </w:r>
    </w:p>
    <w:p w14:paraId="643A2CAE" w14:textId="77777777" w:rsidR="00E86468" w:rsidRPr="002D3D7E" w:rsidRDefault="00E86468" w:rsidP="00E86468">
      <w:pPr>
        <w:pStyle w:val="Bezmezer2"/>
        <w:ind w:firstLine="566"/>
      </w:pPr>
      <w:r w:rsidRPr="002D3D7E">
        <w:t>Panel 01</w:t>
      </w:r>
    </w:p>
    <w:p w14:paraId="26D0FFAE" w14:textId="34B02B82" w:rsidR="00773D7F" w:rsidRPr="002D3D7E" w:rsidRDefault="007E679B" w:rsidP="000644D5">
      <w:pPr>
        <w:pStyle w:val="Bezmezer2"/>
        <w:numPr>
          <w:ilvl w:val="0"/>
          <w:numId w:val="15"/>
        </w:numPr>
      </w:pPr>
      <w:r w:rsidRPr="002D3D7E">
        <w:t>architektonická</w:t>
      </w:r>
      <w:r w:rsidR="00773D7F" w:rsidRPr="002D3D7E">
        <w:t xml:space="preserve"> situace celého řešeného území s</w:t>
      </w:r>
      <w:r w:rsidR="00222F86" w:rsidRPr="002D3D7E">
        <w:t> </w:t>
      </w:r>
      <w:r w:rsidR="00773D7F" w:rsidRPr="002D3D7E">
        <w:t>okolím</w:t>
      </w:r>
      <w:r w:rsidR="00222F86" w:rsidRPr="002D3D7E">
        <w:t>,</w:t>
      </w:r>
      <w:r w:rsidR="00773D7F" w:rsidRPr="002D3D7E">
        <w:t xml:space="preserve"> </w:t>
      </w:r>
      <w:r w:rsidRPr="002D3D7E">
        <w:t>ve kterém budou vložení nosné zdivo stávajících objektu dle urbanisticko- architektonické studie od CMC</w:t>
      </w:r>
      <w:r w:rsidR="00222F86" w:rsidRPr="002D3D7E">
        <w:t xml:space="preserve"> (1 NP) </w:t>
      </w:r>
      <w:r w:rsidR="00773D7F" w:rsidRPr="002D3D7E">
        <w:t>– hlavní výkres, ve kterém bude zobrazeno urbanistické a krajinářské řešení, 1:500</w:t>
      </w:r>
    </w:p>
    <w:p w14:paraId="278AD73D" w14:textId="40B19881" w:rsidR="00222F86" w:rsidRPr="002D3D7E" w:rsidRDefault="00222F86" w:rsidP="000644D5">
      <w:pPr>
        <w:pStyle w:val="Bezmezer2"/>
        <w:numPr>
          <w:ilvl w:val="0"/>
          <w:numId w:val="15"/>
        </w:numPr>
      </w:pPr>
      <w:r w:rsidRPr="002D3D7E">
        <w:t>půdorysy, řezy a pohledy, 1:500</w:t>
      </w:r>
    </w:p>
    <w:p w14:paraId="6444E553" w14:textId="1429E78C" w:rsidR="00714859" w:rsidRPr="002D3D7E" w:rsidRDefault="00714859" w:rsidP="000644D5">
      <w:pPr>
        <w:numPr>
          <w:ilvl w:val="0"/>
          <w:numId w:val="15"/>
        </w:numPr>
      </w:pPr>
      <w:r w:rsidRPr="002D3D7E">
        <w:t>libovolná další prezentace návrhu</w:t>
      </w:r>
    </w:p>
    <w:p w14:paraId="64118E16" w14:textId="77777777" w:rsidR="00E86468" w:rsidRPr="002D3D7E" w:rsidRDefault="00E86468" w:rsidP="00E86468">
      <w:pPr>
        <w:pStyle w:val="Bezmezer2"/>
        <w:ind w:left="717"/>
      </w:pPr>
      <w:r w:rsidRPr="002D3D7E">
        <w:t>Panel 02</w:t>
      </w:r>
    </w:p>
    <w:p w14:paraId="3F09DF51" w14:textId="12FEBA3B" w:rsidR="00714859" w:rsidRPr="002D3D7E" w:rsidRDefault="00714859" w:rsidP="000644D5">
      <w:pPr>
        <w:pStyle w:val="Bezmezer2"/>
        <w:numPr>
          <w:ilvl w:val="0"/>
          <w:numId w:val="15"/>
        </w:numPr>
      </w:pPr>
      <w:r w:rsidRPr="002D3D7E">
        <w:t>axonometrické zobrazení návrhu s okolní zástavbou, 1:500</w:t>
      </w:r>
    </w:p>
    <w:p w14:paraId="320F1115" w14:textId="220EB220" w:rsidR="00714859" w:rsidRPr="002D3D7E" w:rsidRDefault="00714859" w:rsidP="000644D5">
      <w:pPr>
        <w:pStyle w:val="Bezmezer2"/>
        <w:numPr>
          <w:ilvl w:val="0"/>
          <w:numId w:val="15"/>
        </w:numPr>
      </w:pPr>
      <w:r w:rsidRPr="002D3D7E">
        <w:t>anotace návrhu – stručný popis, vysvětlení konceptu</w:t>
      </w:r>
    </w:p>
    <w:p w14:paraId="1084DEC0" w14:textId="79767D6C" w:rsidR="00E86468" w:rsidRPr="002D3D7E" w:rsidRDefault="00E86468" w:rsidP="000644D5">
      <w:pPr>
        <w:pStyle w:val="Bezmezer2"/>
        <w:numPr>
          <w:ilvl w:val="0"/>
          <w:numId w:val="15"/>
        </w:numPr>
      </w:pPr>
      <w:r w:rsidRPr="002D3D7E">
        <w:t>libovolná</w:t>
      </w:r>
      <w:r w:rsidR="00714859" w:rsidRPr="002D3D7E">
        <w:t xml:space="preserve"> další</w:t>
      </w:r>
      <w:r w:rsidRPr="002D3D7E">
        <w:t xml:space="preserve"> prezentace návrhu</w:t>
      </w:r>
    </w:p>
    <w:p w14:paraId="28FC4D40" w14:textId="77777777" w:rsidR="00274039" w:rsidRDefault="00274039" w:rsidP="00332874">
      <w:pPr>
        <w:pStyle w:val="Nadpis2"/>
      </w:pPr>
      <w:bookmarkStart w:id="61" w:name="_Toc66652910"/>
      <w:r>
        <w:t>Bližší popis – „Sešit“</w:t>
      </w:r>
      <w:bookmarkEnd w:id="61"/>
    </w:p>
    <w:p w14:paraId="722C648B" w14:textId="77777777" w:rsidR="00274039" w:rsidRPr="00201A56" w:rsidRDefault="00274039" w:rsidP="00C85C10">
      <w:pPr>
        <w:pStyle w:val="Nadpis3"/>
      </w:pPr>
      <w:r>
        <w:t>Uspořádání</w:t>
      </w:r>
    </w:p>
    <w:p w14:paraId="2C1A0F99" w14:textId="77777777" w:rsidR="00274039" w:rsidRDefault="00274039" w:rsidP="00332874">
      <w:pPr>
        <w:pStyle w:val="Bezmezer2"/>
      </w:pPr>
      <w:r>
        <w:t>Popis bude uspořádán v sešitu formátu A4 na výšku.</w:t>
      </w:r>
    </w:p>
    <w:p w14:paraId="7ED53805" w14:textId="3AC4C7EA" w:rsidR="00274039" w:rsidRDefault="00274039" w:rsidP="000B2D8E">
      <w:pPr>
        <w:pStyle w:val="Bezmezer"/>
      </w:pPr>
      <w:r>
        <w:t>Titulní strana</w:t>
      </w:r>
      <w:r w:rsidRPr="001C0E5D">
        <w:t xml:space="preserve"> </w:t>
      </w:r>
      <w:r w:rsidRPr="00BC0081">
        <w:t>ponech</w:t>
      </w:r>
      <w:r>
        <w:t>á</w:t>
      </w:r>
      <w:r w:rsidRPr="00BC0081">
        <w:t xml:space="preserve"> v pravém dolním rohu místo o reálné velikosti 3 x 3 cm</w:t>
      </w:r>
      <w:r>
        <w:t xml:space="preserve"> pro</w:t>
      </w:r>
      <w:r w:rsidRPr="00BC0081">
        <w:t xml:space="preserve"> číslo, pod kterým bude návrh znám </w:t>
      </w:r>
      <w:r w:rsidRPr="000B2D8E">
        <w:t xml:space="preserve">porotě. Při dolní straně titulní strany bude uveden název soutěže </w:t>
      </w:r>
      <w:r w:rsidR="000F6230" w:rsidRPr="000B2D8E">
        <w:t>„</w:t>
      </w:r>
      <w:r w:rsidR="007E679B" w:rsidRPr="00C87DC4">
        <w:t>MEZIPROSTORY PRAŽSKÉ TRŽNICE</w:t>
      </w:r>
      <w:r w:rsidR="000F6230" w:rsidRPr="000B2D8E">
        <w:t>“.</w:t>
      </w:r>
    </w:p>
    <w:p w14:paraId="54D3170B" w14:textId="77777777" w:rsidR="00274039" w:rsidRDefault="00274039" w:rsidP="00C85C10">
      <w:pPr>
        <w:pStyle w:val="Nadpis3"/>
      </w:pPr>
      <w:r>
        <w:t>Forma odevzdání</w:t>
      </w:r>
    </w:p>
    <w:p w14:paraId="4127EB52" w14:textId="77777777" w:rsidR="00274039" w:rsidRDefault="00274039" w:rsidP="00332874">
      <w:pPr>
        <w:pStyle w:val="Bezmezer2"/>
      </w:pPr>
      <w:r>
        <w:rPr>
          <w:b/>
        </w:rPr>
        <w:t>Sešit</w:t>
      </w:r>
      <w:r w:rsidRPr="00393BF4">
        <w:rPr>
          <w:b/>
        </w:rPr>
        <w:t xml:space="preserve"> bud</w:t>
      </w:r>
      <w:r>
        <w:rPr>
          <w:b/>
        </w:rPr>
        <w:t>e</w:t>
      </w:r>
      <w:r w:rsidRPr="00393BF4">
        <w:rPr>
          <w:b/>
        </w:rPr>
        <w:t xml:space="preserve"> odevzdán fyzicky i elektronicky</w:t>
      </w:r>
      <w:r>
        <w:t xml:space="preserve"> – v listinné podobě vytištěný a svázaný ve 2 kopiích, v elektronické podobě v jednom PDF souboru s rozlišením alespoň 150 dpi pomocí elektronického nástroje.</w:t>
      </w:r>
    </w:p>
    <w:p w14:paraId="337B78F7" w14:textId="77777777" w:rsidR="00274039" w:rsidRPr="0049070B" w:rsidRDefault="00274039" w:rsidP="00C85C10">
      <w:pPr>
        <w:pStyle w:val="Nadpis3"/>
      </w:pPr>
      <w:r w:rsidRPr="0049070B">
        <w:t xml:space="preserve">Doporučený obsah </w:t>
      </w:r>
      <w:r>
        <w:t>bližšího popisu</w:t>
      </w:r>
    </w:p>
    <w:p w14:paraId="22DC5CD8" w14:textId="77777777" w:rsidR="00773D7F" w:rsidRPr="0049070B" w:rsidRDefault="00773D7F" w:rsidP="000644D5">
      <w:pPr>
        <w:numPr>
          <w:ilvl w:val="0"/>
          <w:numId w:val="9"/>
        </w:numPr>
      </w:pPr>
      <w:r w:rsidRPr="0049070B">
        <w:t>titulní</w:t>
      </w:r>
      <w:r w:rsidRPr="001E3B2E">
        <w:t xml:space="preserve"> </w:t>
      </w:r>
      <w:r w:rsidRPr="0049070B">
        <w:t>stran</w:t>
      </w:r>
      <w:r>
        <w:t>a</w:t>
      </w:r>
    </w:p>
    <w:p w14:paraId="7AE29E63" w14:textId="77777777" w:rsidR="00773D7F" w:rsidRPr="0049070B" w:rsidRDefault="00773D7F" w:rsidP="00773D7F">
      <w:r>
        <w:t>anotace</w:t>
      </w:r>
      <w:r w:rsidRPr="0049070B">
        <w:t xml:space="preserve"> návrhu</w:t>
      </w:r>
      <w:r w:rsidRPr="00D329DD">
        <w:t xml:space="preserve"> </w:t>
      </w:r>
      <w:r w:rsidRPr="0049070B">
        <w:t>v</w:t>
      </w:r>
      <w:r w:rsidRPr="00D329DD">
        <w:t xml:space="preserve"> </w:t>
      </w:r>
      <w:r w:rsidRPr="0049070B">
        <w:t>ro</w:t>
      </w:r>
      <w:r w:rsidRPr="00D329DD">
        <w:t>z</w:t>
      </w:r>
      <w:r w:rsidRPr="0049070B">
        <w:t>sahu ca 500 zn</w:t>
      </w:r>
      <w:r w:rsidRPr="00D329DD">
        <w:t>ak</w:t>
      </w:r>
      <w:r w:rsidRPr="0049070B">
        <w:t>ů vč. me</w:t>
      </w:r>
      <w:r w:rsidRPr="00D329DD">
        <w:t>z</w:t>
      </w:r>
      <w:r>
        <w:t>er</w:t>
      </w:r>
    </w:p>
    <w:p w14:paraId="1F7C2FF0" w14:textId="77777777" w:rsidR="00773D7F" w:rsidRPr="000B2D8E" w:rsidRDefault="00773D7F" w:rsidP="00773D7F">
      <w:r w:rsidRPr="000B2D8E">
        <w:t>popis řešení veřejného prostranství – urbanistické principy, zeleň, krajinářské a terénní úpravy, nakládání s vodou, zvolené typy povrchů a materiály atd.</w:t>
      </w:r>
    </w:p>
    <w:p w14:paraId="7A47C0BB" w14:textId="77777777" w:rsidR="00773D7F" w:rsidRPr="000B2D8E" w:rsidRDefault="00773D7F" w:rsidP="00773D7F">
      <w:r w:rsidRPr="000B2D8E">
        <w:t xml:space="preserve">popis základního dopravního řešení s ohledem na různé režimy užívání (tj. bezkolizní </w:t>
      </w:r>
      <w:r w:rsidR="000B2D8E" w:rsidRPr="000B2D8E">
        <w:t>provoz</w:t>
      </w:r>
      <w:r w:rsidRPr="000B2D8E">
        <w:t>, zásobování, parkování zaměstnanců a návštěvníků)</w:t>
      </w:r>
    </w:p>
    <w:p w14:paraId="4C4BEEF1" w14:textId="05BD0722" w:rsidR="00773D7F" w:rsidRDefault="00773D7F" w:rsidP="00773D7F">
      <w:r w:rsidRPr="000B2D8E">
        <w:lastRenderedPageBreak/>
        <w:t xml:space="preserve">vyplněné tabulky bilancí </w:t>
      </w:r>
      <w:r w:rsidR="00426CDE">
        <w:t xml:space="preserve">pro řešené území a navrhovaný </w:t>
      </w:r>
      <w:r>
        <w:t xml:space="preserve">objekt </w:t>
      </w:r>
      <w:r w:rsidRPr="0049070B">
        <w:t xml:space="preserve">– </w:t>
      </w:r>
      <w:r>
        <w:t>vzor poskytnutý v podkladech soutěže</w:t>
      </w:r>
      <w:r w:rsidRPr="00940FEE">
        <w:t>.</w:t>
      </w:r>
    </w:p>
    <w:p w14:paraId="181A781B" w14:textId="77777777" w:rsidR="00274039" w:rsidRPr="00940FEE" w:rsidRDefault="00274039" w:rsidP="00332874">
      <w:pPr>
        <w:pStyle w:val="Bezmezer2"/>
      </w:pPr>
      <w:r w:rsidRPr="00940FEE">
        <w:t>Bližší popis návrhu není limitován na formu textu, doporučuje se jej doplnit schématy, skicami a dalšími vysvětlujícími výstupy, díky kterým účastník co nejlépe přiblíží principy svého návrhu porotě.</w:t>
      </w:r>
    </w:p>
    <w:p w14:paraId="25344B8D" w14:textId="77777777" w:rsidR="000C4EF0" w:rsidRDefault="000F6230" w:rsidP="000C4EF0">
      <w:pPr>
        <w:pStyle w:val="Nadpis2"/>
      </w:pPr>
      <w:bookmarkStart w:id="62" w:name="_Toc66652911"/>
      <w:bookmarkStart w:id="63" w:name="_Toc988741"/>
      <w:r>
        <w:t>Identifikace účastníka</w:t>
      </w:r>
      <w:r w:rsidR="000C4EF0" w:rsidRPr="00940FEE">
        <w:t xml:space="preserve"> – „</w:t>
      </w:r>
      <w:r>
        <w:t>Identifikace</w:t>
      </w:r>
      <w:r w:rsidR="000C4EF0" w:rsidRPr="00940FEE">
        <w:t>“</w:t>
      </w:r>
      <w:bookmarkEnd w:id="62"/>
    </w:p>
    <w:p w14:paraId="6243272E" w14:textId="77777777" w:rsidR="000F6230" w:rsidRPr="00393BF4" w:rsidRDefault="000F6230" w:rsidP="00BF1138">
      <w:pPr>
        <w:pStyle w:val="Bezmezer2"/>
      </w:pPr>
      <w:r>
        <w:t>V</w:t>
      </w:r>
      <w:r w:rsidRPr="001C0E5D">
        <w:t xml:space="preserve">yplněný vzor </w:t>
      </w:r>
      <w:proofErr w:type="gramStart"/>
      <w:r w:rsidRPr="001C0E5D">
        <w:t>PP.</w:t>
      </w:r>
      <w:r>
        <w:t>01</w:t>
      </w:r>
      <w:proofErr w:type="gramEnd"/>
      <w:r w:rsidR="00BF1138">
        <w:t xml:space="preserve"> (nebude předložen</w:t>
      </w:r>
      <w:r w:rsidR="00BF1138" w:rsidRPr="00BF1138">
        <w:t xml:space="preserve"> </w:t>
      </w:r>
      <w:r w:rsidR="00BF1138">
        <w:t>porotě)</w:t>
      </w:r>
    </w:p>
    <w:p w14:paraId="4542EA13" w14:textId="77777777" w:rsidR="000F6230" w:rsidRDefault="000F6230" w:rsidP="000F6230">
      <w:pPr>
        <w:pStyle w:val="Nadpis3"/>
      </w:pPr>
      <w:r>
        <w:t>Forma odevzdání</w:t>
      </w:r>
    </w:p>
    <w:p w14:paraId="331AB6FE" w14:textId="77777777" w:rsidR="000F6230" w:rsidRPr="000F6230" w:rsidRDefault="000F6230" w:rsidP="000F6230">
      <w:pPr>
        <w:pStyle w:val="Bezmezer2"/>
      </w:pPr>
      <w:r w:rsidRPr="000F6230">
        <w:rPr>
          <w:b/>
        </w:rPr>
        <w:t xml:space="preserve">Identifikace bude odevzdána fyzicky i elektronicky. </w:t>
      </w:r>
      <w:r>
        <w:t xml:space="preserve">V elektronické podobě jako jeden soubor formátu </w:t>
      </w:r>
      <w:proofErr w:type="spellStart"/>
      <w:r>
        <w:t>pdf</w:t>
      </w:r>
      <w:proofErr w:type="spellEnd"/>
      <w:r>
        <w:t>.</w:t>
      </w:r>
    </w:p>
    <w:p w14:paraId="22EAEAD1" w14:textId="77777777" w:rsidR="000C4EF0" w:rsidRDefault="000F6230" w:rsidP="000C4EF0">
      <w:pPr>
        <w:pStyle w:val="Nadpis2"/>
      </w:pPr>
      <w:bookmarkStart w:id="64" w:name="_Toc66652912"/>
      <w:r>
        <w:t>Čestné prohlášení</w:t>
      </w:r>
      <w:r w:rsidR="000C4EF0" w:rsidRPr="00940FEE">
        <w:t xml:space="preserve"> – „</w:t>
      </w:r>
      <w:r>
        <w:t>Prohlášení</w:t>
      </w:r>
      <w:r w:rsidR="000C4EF0" w:rsidRPr="00940FEE">
        <w:t>“</w:t>
      </w:r>
      <w:bookmarkEnd w:id="64"/>
    </w:p>
    <w:p w14:paraId="293F24C6" w14:textId="77777777" w:rsidR="000F6230" w:rsidRPr="00393BF4" w:rsidRDefault="000F6230" w:rsidP="000F6230">
      <w:pPr>
        <w:pStyle w:val="Bezmezer2"/>
      </w:pPr>
      <w:r>
        <w:t>V</w:t>
      </w:r>
      <w:r w:rsidRPr="001C0E5D">
        <w:t xml:space="preserve">yplněný vzor </w:t>
      </w:r>
      <w:proofErr w:type="gramStart"/>
      <w:r w:rsidRPr="001C0E5D">
        <w:t>PP.</w:t>
      </w:r>
      <w:r>
        <w:t>02</w:t>
      </w:r>
      <w:proofErr w:type="gramEnd"/>
      <w:r w:rsidR="00BF1138">
        <w:t xml:space="preserve"> (</w:t>
      </w:r>
      <w:r>
        <w:t>nebude předložen</w:t>
      </w:r>
      <w:r w:rsidR="00BF1138" w:rsidRPr="00BF1138">
        <w:t xml:space="preserve"> </w:t>
      </w:r>
      <w:r w:rsidR="00BF1138">
        <w:t>porotě)</w:t>
      </w:r>
    </w:p>
    <w:p w14:paraId="76729964" w14:textId="77777777" w:rsidR="000F6230" w:rsidRDefault="000F6230" w:rsidP="000F6230">
      <w:pPr>
        <w:pStyle w:val="Nadpis3"/>
      </w:pPr>
      <w:r>
        <w:t>Forma odevzdání</w:t>
      </w:r>
    </w:p>
    <w:p w14:paraId="25738CE3" w14:textId="77777777" w:rsidR="000F6230" w:rsidRPr="000F6230" w:rsidRDefault="000F6230" w:rsidP="000F6230">
      <w:pPr>
        <w:pStyle w:val="Bezmezer2"/>
      </w:pPr>
      <w:r w:rsidRPr="000F6230">
        <w:t xml:space="preserve">Identifikace bude odevzdána pouze elektronicky jako jeden soubor formátu </w:t>
      </w:r>
      <w:proofErr w:type="spellStart"/>
      <w:r w:rsidRPr="000F6230">
        <w:t>pdf</w:t>
      </w:r>
      <w:proofErr w:type="spellEnd"/>
      <w:r w:rsidRPr="000F6230">
        <w:t>.</w:t>
      </w:r>
    </w:p>
    <w:p w14:paraId="2F6277DC" w14:textId="77777777" w:rsidR="00274039" w:rsidRPr="001C0E5D" w:rsidRDefault="00274039" w:rsidP="00332874">
      <w:pPr>
        <w:pStyle w:val="Nadpis2"/>
      </w:pPr>
      <w:bookmarkStart w:id="65" w:name="_Toc508129625"/>
      <w:bookmarkStart w:id="66" w:name="_Toc66652914"/>
      <w:bookmarkEnd w:id="63"/>
      <w:r w:rsidRPr="001C0E5D">
        <w:t>Závazné podmínky anonymity soutěžního návrhu</w:t>
      </w:r>
      <w:bookmarkEnd w:id="65"/>
      <w:bookmarkEnd w:id="66"/>
    </w:p>
    <w:p w14:paraId="6F9CF47B" w14:textId="77777777" w:rsidR="00872028" w:rsidRDefault="00274039" w:rsidP="00BF1138">
      <w:pPr>
        <w:pStyle w:val="Bezmezer2"/>
      </w:pPr>
      <w:r w:rsidRPr="001C0E5D">
        <w:t>Návrhy budou prezentovány anonymně. Žádná část soutěžního návrhu (s výjimkou výslovně uvedenou v</w:t>
      </w:r>
      <w:r>
        <w:t xml:space="preserve"> s</w:t>
      </w:r>
      <w:r w:rsidRPr="001C0E5D">
        <w:t>outěžních podmín</w:t>
      </w:r>
      <w:r w:rsidR="00BF1138">
        <w:t>kách</w:t>
      </w:r>
      <w:r>
        <w:t xml:space="preserve">) </w:t>
      </w:r>
      <w:r w:rsidRPr="001C0E5D">
        <w:t>nesmí obsahovat jméno, adresu ani jinou grafickou značku účastníka, která by mohla vést k jeho identifikaci a tím k porušení anonymity. Návrhy, které poruší anonymitu, budou zadavatelem vyloučeny ze soutěže.</w:t>
      </w:r>
    </w:p>
    <w:p w14:paraId="735C1069" w14:textId="77777777" w:rsidR="00872028" w:rsidRPr="00BF1138" w:rsidRDefault="00872028" w:rsidP="00332874">
      <w:pPr>
        <w:pStyle w:val="Nadpis1"/>
      </w:pPr>
      <w:bookmarkStart w:id="67" w:name="_Toc66652915"/>
      <w:bookmarkStart w:id="68" w:name="_Toc35270555"/>
      <w:r w:rsidRPr="00BF1138">
        <w:t>SOUTĚŽNÍ NÁVRH – 2. FÁZE</w:t>
      </w:r>
      <w:bookmarkEnd w:id="67"/>
      <w:r w:rsidRPr="00BF1138">
        <w:t xml:space="preserve"> </w:t>
      </w:r>
      <w:bookmarkEnd w:id="68"/>
    </w:p>
    <w:p w14:paraId="2DEE848E" w14:textId="77777777" w:rsidR="00872028" w:rsidRPr="00BF1138" w:rsidRDefault="00872028" w:rsidP="00332874">
      <w:pPr>
        <w:pStyle w:val="Nadpis2"/>
      </w:pPr>
      <w:bookmarkStart w:id="69" w:name="_Toc66652916"/>
      <w:bookmarkStart w:id="70" w:name="_Toc35270556"/>
      <w:r w:rsidRPr="00BF1138">
        <w:t>Upřesnění požadavků a náležitostí návrhu v 2. fázi</w:t>
      </w:r>
      <w:bookmarkEnd w:id="69"/>
      <w:r w:rsidRPr="00BF1138">
        <w:t xml:space="preserve"> </w:t>
      </w:r>
      <w:bookmarkEnd w:id="70"/>
    </w:p>
    <w:p w14:paraId="32601188" w14:textId="55EF8787" w:rsidR="00BF1138" w:rsidRPr="00BF1138" w:rsidRDefault="00872028" w:rsidP="00BF1138">
      <w:pPr>
        <w:pStyle w:val="Bezmezer2"/>
      </w:pPr>
      <w:r w:rsidRPr="000B2D8E">
        <w:t xml:space="preserve">Požadavky a doporučení týkající se soutěžního návrhu budou upřesněny ve výzvě k účasti v 2. fázi soutěže. Předběžně se bude jednat o 6 panelů formátu B1 s grafickými výstupy, </w:t>
      </w:r>
      <w:r w:rsidR="00515F6A">
        <w:t>bližší popis (sešit) a nezávaznou cenovou nabídku, která nebude předložena porotě</w:t>
      </w:r>
      <w:r w:rsidRPr="000B2D8E">
        <w:t xml:space="preserve">. </w:t>
      </w:r>
      <w:r w:rsidR="00BF1138" w:rsidRPr="000B2D8E">
        <w:t>Podrobnost</w:t>
      </w:r>
      <w:r w:rsidRPr="000B2D8E">
        <w:t xml:space="preserve"> rozpracování návrhu se předpokládá 1:</w:t>
      </w:r>
      <w:r w:rsidR="00BF1138" w:rsidRPr="000B2D8E">
        <w:t>200.</w:t>
      </w:r>
    </w:p>
    <w:p w14:paraId="2A8D4EFF" w14:textId="5D154EAE" w:rsidR="005852E5" w:rsidRPr="00274039" w:rsidRDefault="00872028" w:rsidP="00BF1138">
      <w:pPr>
        <w:pStyle w:val="Bezmezer2"/>
      </w:pPr>
      <w:r w:rsidRPr="00BF1138">
        <w:t>2. fáze soutěže bude probíhat anonymně obdobně jako</w:t>
      </w:r>
      <w:r w:rsidR="00BF1138" w:rsidRPr="00BF1138">
        <w:t xml:space="preserve"> 1. </w:t>
      </w:r>
      <w:r w:rsidRPr="00BF1138">
        <w:t>fáz</w:t>
      </w:r>
      <w:r w:rsidR="0019723B">
        <w:t>e</w:t>
      </w:r>
      <w:r w:rsidRPr="00BF1138">
        <w:t>.</w:t>
      </w:r>
    </w:p>
    <w:sectPr w:rsidR="005852E5" w:rsidRPr="00274039" w:rsidSect="00274039">
      <w:headerReference w:type="default" r:id="rId11"/>
      <w:footerReference w:type="default" r:id="rId12"/>
      <w:pgSz w:w="11906" w:h="16838"/>
      <w:pgMar w:top="993" w:right="1418" w:bottom="993" w:left="1134" w:header="284" w:footer="2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81B5" w14:textId="77777777" w:rsidR="001D257E" w:rsidRDefault="001D257E" w:rsidP="00332874">
      <w:r>
        <w:separator/>
      </w:r>
    </w:p>
  </w:endnote>
  <w:endnote w:type="continuationSeparator" w:id="0">
    <w:p w14:paraId="057E71CB" w14:textId="77777777" w:rsidR="001D257E" w:rsidRDefault="001D257E" w:rsidP="003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5CF7" w14:textId="7AF7D7BE" w:rsidR="001D257E" w:rsidRPr="004C4C3A" w:rsidRDefault="001D257E" w:rsidP="00332874">
    <w:pPr>
      <w:pStyle w:val="Bezmezer2"/>
    </w:pPr>
    <w:r w:rsidRPr="004C4C3A">
      <w:fldChar w:fldCharType="begin"/>
    </w:r>
    <w:r w:rsidRPr="004C4C3A">
      <w:instrText>PAGE  \* Arabic  \* MERGEFORMAT</w:instrText>
    </w:r>
    <w:r w:rsidRPr="004C4C3A">
      <w:fldChar w:fldCharType="separate"/>
    </w:r>
    <w:r w:rsidR="00C720D0">
      <w:rPr>
        <w:noProof/>
      </w:rPr>
      <w:t>6</w:t>
    </w:r>
    <w:r w:rsidRPr="004C4C3A">
      <w:fldChar w:fldCharType="end"/>
    </w:r>
    <w:r w:rsidRPr="004C4C3A">
      <w:t xml:space="preserve"> / </w:t>
    </w:r>
    <w:r w:rsidR="00C720D0">
      <w:fldChar w:fldCharType="begin"/>
    </w:r>
    <w:r w:rsidR="00C720D0">
      <w:instrText>NUMPAGES  \* Arabic  \* MERGEFORMAT</w:instrText>
    </w:r>
    <w:r w:rsidR="00C720D0">
      <w:fldChar w:fldCharType="separate"/>
    </w:r>
    <w:r w:rsidR="00C720D0">
      <w:rPr>
        <w:noProof/>
      </w:rPr>
      <w:t>7</w:t>
    </w:r>
    <w:r w:rsidR="00C720D0">
      <w:rPr>
        <w:noProof/>
      </w:rPr>
      <w:fldChar w:fldCharType="end"/>
    </w:r>
  </w:p>
  <w:p w14:paraId="6F052FDE" w14:textId="77777777" w:rsidR="001D257E" w:rsidRDefault="001D257E" w:rsidP="00332874">
    <w:pPr>
      <w:pStyle w:val="Bezmez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BF3C" w14:textId="77777777" w:rsidR="001D257E" w:rsidRDefault="001D257E" w:rsidP="00332874">
      <w:r>
        <w:separator/>
      </w:r>
    </w:p>
  </w:footnote>
  <w:footnote w:type="continuationSeparator" w:id="0">
    <w:p w14:paraId="28A3CB33" w14:textId="77777777" w:rsidR="001D257E" w:rsidRDefault="001D257E" w:rsidP="0033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alias w:val="Název"/>
      <w:tag w:val=""/>
      <w:id w:val="-919785205"/>
      <w:placeholder>
        <w:docPart w:val="EB4C337BFF4B4F6F89279616777635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AF60264" w14:textId="44BDBBA7" w:rsidR="001D257E" w:rsidRPr="005020CB" w:rsidRDefault="001D257E" w:rsidP="005579CA">
        <w:pPr>
          <w:pStyle w:val="Bezmezer2"/>
          <w:jc w:val="right"/>
        </w:pPr>
        <w:r>
          <w:rPr>
            <w:szCs w:val="18"/>
          </w:rPr>
          <w:t>[TRZ</w:t>
        </w:r>
        <w:r w:rsidRPr="003B02BE">
          <w:rPr>
            <w:szCs w:val="18"/>
          </w:rPr>
          <w:t>] Meziprostory Pražské tržnice</w:t>
        </w:r>
      </w:p>
    </w:sdtContent>
  </w:sdt>
  <w:p w14:paraId="2AC6AC0B" w14:textId="77777777" w:rsidR="001D257E" w:rsidRPr="004C4C3A" w:rsidRDefault="001D257E" w:rsidP="00332874">
    <w:pPr>
      <w:pStyle w:val="Bezmezer2"/>
    </w:pPr>
    <w:r w:rsidRPr="004C4C3A">
      <w:rPr>
        <w:noProof/>
        <w:highlight w:val="yellow"/>
        <w:lang w:eastAsia="cs-CZ"/>
      </w:rPr>
      <w:drawing>
        <wp:anchor distT="0" distB="0" distL="114300" distR="114300" simplePos="0" relativeHeight="251663360" behindDoc="0" locked="0" layoutInCell="1" allowOverlap="1" wp14:anchorId="32DB25C6" wp14:editId="1C44F739">
          <wp:simplePos x="0" y="0"/>
          <wp:positionH relativeFrom="column">
            <wp:posOffset>-93245</wp:posOffset>
          </wp:positionH>
          <wp:positionV relativeFrom="paragraph">
            <wp:posOffset>36262</wp:posOffset>
          </wp:positionV>
          <wp:extent cx="809155" cy="95002"/>
          <wp:effectExtent l="0" t="0" r="0" b="635"/>
          <wp:wrapNone/>
          <wp:docPr id="30" name="Obrázek 30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CEA MOBA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809155" cy="9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E2A"/>
    <w:multiLevelType w:val="hybridMultilevel"/>
    <w:tmpl w:val="40847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6CE"/>
    <w:multiLevelType w:val="hybridMultilevel"/>
    <w:tmpl w:val="F1084E86"/>
    <w:lvl w:ilvl="0" w:tplc="D4068E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6A0ED4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7614F69"/>
    <w:multiLevelType w:val="hybridMultilevel"/>
    <w:tmpl w:val="7144B5F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780411C"/>
    <w:multiLevelType w:val="multilevel"/>
    <w:tmpl w:val="EEAAA750"/>
    <w:lvl w:ilvl="0">
      <w:start w:val="1"/>
      <w:numFmt w:val="decimal"/>
      <w:pStyle w:val="Nadpis1"/>
      <w:lvlText w:val="%1)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454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dpis3"/>
      <w:lvlText w:val="1.2.3"/>
      <w:lvlJc w:val="left"/>
      <w:pPr>
        <w:ind w:left="1080" w:hanging="360"/>
      </w:pPr>
      <w:rPr>
        <w:rFonts w:ascii="Open Sans Extrabold" w:hAnsi="Open Sans Extrabol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024532"/>
    <w:multiLevelType w:val="hybridMultilevel"/>
    <w:tmpl w:val="319EFA78"/>
    <w:lvl w:ilvl="0" w:tplc="76D0A35A">
      <w:start w:val="1"/>
      <w:numFmt w:val="lowerLetter"/>
      <w:pStyle w:val="Normln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2007DE"/>
    <w:multiLevelType w:val="hybridMultilevel"/>
    <w:tmpl w:val="DB26EE1E"/>
    <w:lvl w:ilvl="0" w:tplc="A37EBD58">
      <w:start w:val="1"/>
      <w:numFmt w:val="lowerLetter"/>
      <w:pStyle w:val="odrakapsmeno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67C00993"/>
    <w:multiLevelType w:val="hybridMultilevel"/>
    <w:tmpl w:val="0B725056"/>
    <w:lvl w:ilvl="0" w:tplc="9FF4048C">
      <w:start w:val="1"/>
      <w:numFmt w:val="decimal"/>
      <w:lvlText w:val="P.0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355C"/>
    <w:multiLevelType w:val="multilevel"/>
    <w:tmpl w:val="A6F44D1C"/>
    <w:styleLink w:val="StylNGP"/>
    <w:lvl w:ilvl="0">
      <w:start w:val="1"/>
      <w:numFmt w:val="decimal"/>
      <w:lvlText w:val="%1/"/>
      <w:lvlJc w:val="left"/>
      <w:pPr>
        <w:ind w:left="360" w:hanging="360"/>
      </w:pPr>
      <w:rPr>
        <w:rFonts w:ascii="Open Sans Extrabold" w:hAnsi="Open Sans Extrabold" w:hint="default"/>
        <w:sz w:val="22"/>
      </w:rPr>
    </w:lvl>
    <w:lvl w:ilvl="1">
      <w:start w:val="1"/>
      <w:numFmt w:val="decimal"/>
      <w:lvlText w:val="%2.2"/>
      <w:lvlJc w:val="left"/>
      <w:pPr>
        <w:ind w:left="720" w:hanging="360"/>
      </w:pPr>
      <w:rPr>
        <w:rFonts w:ascii="Open Sans Extrabold" w:hAnsi="Open Sans Extrabold" w:hint="default"/>
        <w:sz w:val="22"/>
      </w:rPr>
    </w:lvl>
    <w:lvl w:ilvl="2">
      <w:start w:val="1"/>
      <w:numFmt w:val="none"/>
      <w:lvlText w:val="1.2.3"/>
      <w:lvlJc w:val="left"/>
      <w:pPr>
        <w:ind w:left="1080" w:hanging="360"/>
      </w:pPr>
      <w:rPr>
        <w:rFonts w:ascii="Open Sans Extrabold" w:hAnsi="Open Sans Extrabol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405428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8912E60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Nadpis1"/>
        <w:lvlText w:val="%1/"/>
        <w:lvlJc w:val="left"/>
        <w:pPr>
          <w:ind w:left="360" w:hanging="360"/>
        </w:pPr>
        <w:rPr>
          <w:rFonts w:ascii="Open Sans Extrabold" w:hAnsi="Open Sans Extrabold" w:hint="default"/>
          <w:sz w:val="28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20" w:hanging="720"/>
        </w:pPr>
        <w:rPr>
          <w:rFonts w:ascii="Open Sans Extrabold" w:hAnsi="Open Sans Extrabold" w:hint="default"/>
          <w:sz w:val="22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2849" w:hanging="72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4"/>
    <w:lvlOverride w:ilvl="0">
      <w:lvl w:ilvl="0">
        <w:start w:val="1"/>
        <w:numFmt w:val="decimal"/>
        <w:pStyle w:val="Nadpis1"/>
        <w:lvlText w:val="%1/"/>
        <w:lvlJc w:val="left"/>
        <w:pPr>
          <w:ind w:left="360" w:hanging="360"/>
        </w:pPr>
        <w:rPr>
          <w:rFonts w:ascii="Open Sans Extrabold" w:hAnsi="Open Sans Extrabold" w:hint="default"/>
          <w:sz w:val="28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20" w:hanging="720"/>
        </w:pPr>
        <w:rPr>
          <w:rFonts w:ascii="Open Sans Extrabold" w:hAnsi="Open Sans Extrabold" w:hint="default"/>
          <w:sz w:val="22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4409" w:hanging="72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0"/>
    <w:rsid w:val="00060885"/>
    <w:rsid w:val="000644D5"/>
    <w:rsid w:val="000B2D8E"/>
    <w:rsid w:val="000B66D9"/>
    <w:rsid w:val="000C4EF0"/>
    <w:rsid w:val="000F6230"/>
    <w:rsid w:val="00105315"/>
    <w:rsid w:val="001058A0"/>
    <w:rsid w:val="0011726E"/>
    <w:rsid w:val="0015509A"/>
    <w:rsid w:val="0019723B"/>
    <w:rsid w:val="001A152D"/>
    <w:rsid w:val="001C2B2C"/>
    <w:rsid w:val="001C3583"/>
    <w:rsid w:val="001C5C6F"/>
    <w:rsid w:val="001D257E"/>
    <w:rsid w:val="001F2A5F"/>
    <w:rsid w:val="00201A97"/>
    <w:rsid w:val="00222F86"/>
    <w:rsid w:val="00234F48"/>
    <w:rsid w:val="00261B4A"/>
    <w:rsid w:val="00274039"/>
    <w:rsid w:val="00285B5D"/>
    <w:rsid w:val="002930CA"/>
    <w:rsid w:val="002D3D7E"/>
    <w:rsid w:val="002F3817"/>
    <w:rsid w:val="0030795A"/>
    <w:rsid w:val="00332874"/>
    <w:rsid w:val="003741D3"/>
    <w:rsid w:val="00393283"/>
    <w:rsid w:val="00396DE0"/>
    <w:rsid w:val="003B02BE"/>
    <w:rsid w:val="003D57D3"/>
    <w:rsid w:val="00407FDB"/>
    <w:rsid w:val="00421C6D"/>
    <w:rsid w:val="00426CDE"/>
    <w:rsid w:val="004310DB"/>
    <w:rsid w:val="00433A4C"/>
    <w:rsid w:val="00487DA1"/>
    <w:rsid w:val="004A753B"/>
    <w:rsid w:val="004C4C3A"/>
    <w:rsid w:val="004D5A0E"/>
    <w:rsid w:val="005020CB"/>
    <w:rsid w:val="00515F6A"/>
    <w:rsid w:val="00522DC5"/>
    <w:rsid w:val="00535037"/>
    <w:rsid w:val="00543EFD"/>
    <w:rsid w:val="0055369A"/>
    <w:rsid w:val="005579CA"/>
    <w:rsid w:val="005852E5"/>
    <w:rsid w:val="005B1E50"/>
    <w:rsid w:val="005B34C2"/>
    <w:rsid w:val="005C3E32"/>
    <w:rsid w:val="006007C8"/>
    <w:rsid w:val="006119FE"/>
    <w:rsid w:val="00651211"/>
    <w:rsid w:val="006738CA"/>
    <w:rsid w:val="006976DD"/>
    <w:rsid w:val="006A211E"/>
    <w:rsid w:val="006A33D9"/>
    <w:rsid w:val="006A79D3"/>
    <w:rsid w:val="006D2675"/>
    <w:rsid w:val="006E6018"/>
    <w:rsid w:val="007122A4"/>
    <w:rsid w:val="00714859"/>
    <w:rsid w:val="007211E2"/>
    <w:rsid w:val="00736E6A"/>
    <w:rsid w:val="00763FD1"/>
    <w:rsid w:val="00773D7F"/>
    <w:rsid w:val="007B0C2E"/>
    <w:rsid w:val="007B74D1"/>
    <w:rsid w:val="007C1B26"/>
    <w:rsid w:val="007E39F1"/>
    <w:rsid w:val="007E679B"/>
    <w:rsid w:val="00801F04"/>
    <w:rsid w:val="008125B5"/>
    <w:rsid w:val="008304DD"/>
    <w:rsid w:val="00844C62"/>
    <w:rsid w:val="00851ACD"/>
    <w:rsid w:val="00854597"/>
    <w:rsid w:val="00870B27"/>
    <w:rsid w:val="00872028"/>
    <w:rsid w:val="00880097"/>
    <w:rsid w:val="008C3B8A"/>
    <w:rsid w:val="008E6B99"/>
    <w:rsid w:val="00933E61"/>
    <w:rsid w:val="00953B0C"/>
    <w:rsid w:val="009574BF"/>
    <w:rsid w:val="00995995"/>
    <w:rsid w:val="009B5C68"/>
    <w:rsid w:val="009B653D"/>
    <w:rsid w:val="009C0086"/>
    <w:rsid w:val="009D017A"/>
    <w:rsid w:val="009D0FF2"/>
    <w:rsid w:val="009F1E6E"/>
    <w:rsid w:val="00A16CF8"/>
    <w:rsid w:val="00A33123"/>
    <w:rsid w:val="00A40737"/>
    <w:rsid w:val="00A50385"/>
    <w:rsid w:val="00A52556"/>
    <w:rsid w:val="00A61C47"/>
    <w:rsid w:val="00A86133"/>
    <w:rsid w:val="00AE293B"/>
    <w:rsid w:val="00B040CE"/>
    <w:rsid w:val="00B060AB"/>
    <w:rsid w:val="00B11908"/>
    <w:rsid w:val="00B44160"/>
    <w:rsid w:val="00B551A9"/>
    <w:rsid w:val="00B90A07"/>
    <w:rsid w:val="00BD1AB6"/>
    <w:rsid w:val="00BE76EB"/>
    <w:rsid w:val="00BF1138"/>
    <w:rsid w:val="00C17016"/>
    <w:rsid w:val="00C216FE"/>
    <w:rsid w:val="00C21EFF"/>
    <w:rsid w:val="00C31288"/>
    <w:rsid w:val="00C720D0"/>
    <w:rsid w:val="00C74744"/>
    <w:rsid w:val="00C76512"/>
    <w:rsid w:val="00C76A9A"/>
    <w:rsid w:val="00C85C10"/>
    <w:rsid w:val="00CD3ABE"/>
    <w:rsid w:val="00CF09AB"/>
    <w:rsid w:val="00D340DA"/>
    <w:rsid w:val="00D456A6"/>
    <w:rsid w:val="00D569A7"/>
    <w:rsid w:val="00DC2544"/>
    <w:rsid w:val="00E17B17"/>
    <w:rsid w:val="00E3262B"/>
    <w:rsid w:val="00E428E1"/>
    <w:rsid w:val="00E47E9E"/>
    <w:rsid w:val="00E663C1"/>
    <w:rsid w:val="00E86468"/>
    <w:rsid w:val="00E92735"/>
    <w:rsid w:val="00EB254F"/>
    <w:rsid w:val="00ED1BD7"/>
    <w:rsid w:val="00EE3B14"/>
    <w:rsid w:val="00F0421E"/>
    <w:rsid w:val="00F31FA0"/>
    <w:rsid w:val="00F35E43"/>
    <w:rsid w:val="00F432E0"/>
    <w:rsid w:val="00F7776E"/>
    <w:rsid w:val="00F90036"/>
    <w:rsid w:val="00F93CA5"/>
    <w:rsid w:val="00FA7B46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5B646E"/>
  <w15:docId w15:val="{BD87E7D4-742A-4A6B-8BC2-54FC0C3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rážky"/>
    <w:qFormat/>
    <w:rsid w:val="00332874"/>
    <w:pPr>
      <w:numPr>
        <w:numId w:val="8"/>
      </w:numPr>
      <w:spacing w:after="0"/>
      <w:ind w:right="-144"/>
      <w:jc w:val="both"/>
    </w:pPr>
    <w:rPr>
      <w:rFonts w:asciiTheme="majorHAnsi" w:hAnsiTheme="majorHAnsi" w:cstheme="majorHAnsi"/>
      <w:sz w:val="18"/>
      <w:szCs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543EFD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inorHAnsi" w:eastAsiaTheme="majorEastAsia" w:hAnsiTheme="minorHAnsi" w:cs="Open Sans Light"/>
      <w:b/>
      <w:sz w:val="28"/>
      <w:szCs w:val="28"/>
    </w:rPr>
  </w:style>
  <w:style w:type="paragraph" w:styleId="Nadpis2">
    <w:name w:val="heading 2"/>
    <w:basedOn w:val="Nadpis1"/>
    <w:next w:val="Bezmezer"/>
    <w:link w:val="Nadpis2Char"/>
    <w:uiPriority w:val="9"/>
    <w:unhideWhenUsed/>
    <w:qFormat/>
    <w:rsid w:val="00543EFD"/>
    <w:pPr>
      <w:numPr>
        <w:ilvl w:val="1"/>
      </w:numPr>
      <w:ind w:left="142" w:firstLine="0"/>
      <w:outlineLvl w:val="1"/>
    </w:pPr>
    <w:rPr>
      <w:rFonts w:cstheme="minorHAnsi"/>
      <w:sz w:val="18"/>
      <w:szCs w:val="22"/>
    </w:rPr>
  </w:style>
  <w:style w:type="paragraph" w:styleId="Nadpis3">
    <w:name w:val="heading 3"/>
    <w:basedOn w:val="Bezmezer"/>
    <w:next w:val="Bezmezer2"/>
    <w:link w:val="Nadpis3Char"/>
    <w:uiPriority w:val="9"/>
    <w:unhideWhenUsed/>
    <w:qFormat/>
    <w:rsid w:val="00C85C10"/>
    <w:pPr>
      <w:keepNext/>
      <w:keepLines/>
      <w:numPr>
        <w:ilvl w:val="2"/>
        <w:numId w:val="2"/>
      </w:numPr>
      <w:spacing w:before="40"/>
      <w:ind w:left="142" w:firstLine="0"/>
      <w:jc w:val="left"/>
      <w:outlineLvl w:val="2"/>
    </w:pPr>
    <w:rPr>
      <w:rFonts w:eastAsiaTheme="majorEastAsia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4160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3EFD"/>
    <w:rPr>
      <w:rFonts w:asciiTheme="minorHAnsi" w:eastAsiaTheme="majorEastAsia" w:hAnsiTheme="minorHAnsi" w:cs="Open Sans Light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3EFD"/>
    <w:rPr>
      <w:rFonts w:asciiTheme="minorHAnsi" w:eastAsiaTheme="majorEastAsia" w:hAnsiTheme="minorHAnsi" w:cstheme="minorHAnsi"/>
      <w:b/>
      <w:sz w:val="18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85C10"/>
    <w:rPr>
      <w:rFonts w:asciiTheme="majorHAnsi" w:eastAsiaTheme="majorEastAsia" w:hAnsiTheme="majorHAnsi" w:cstheme="majorHAnsi"/>
      <w:sz w:val="18"/>
      <w:szCs w:val="22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4160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B44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160"/>
    <w:rPr>
      <w:rFonts w:asciiTheme="majorHAnsi" w:hAnsiTheme="majorHAnsi" w:cstheme="majorHAnsi"/>
      <w:sz w:val="18"/>
      <w:szCs w:val="20"/>
    </w:rPr>
  </w:style>
  <w:style w:type="paragraph" w:styleId="Zpat">
    <w:name w:val="footer"/>
    <w:basedOn w:val="Normln"/>
    <w:link w:val="ZpatChar"/>
    <w:uiPriority w:val="99"/>
    <w:unhideWhenUsed/>
    <w:rsid w:val="00B44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160"/>
    <w:rPr>
      <w:rFonts w:asciiTheme="majorHAnsi" w:hAnsiTheme="majorHAnsi" w:cstheme="majorHAnsi"/>
      <w:sz w:val="18"/>
      <w:szCs w:val="20"/>
    </w:rPr>
  </w:style>
  <w:style w:type="numbering" w:customStyle="1" w:styleId="StylNGP">
    <w:name w:val="Styl NGP"/>
    <w:uiPriority w:val="99"/>
    <w:rsid w:val="00B44160"/>
    <w:pPr>
      <w:numPr>
        <w:numId w:val="13"/>
      </w:numPr>
    </w:pPr>
  </w:style>
  <w:style w:type="paragraph" w:styleId="Bezmezer">
    <w:name w:val="No Spacing"/>
    <w:link w:val="BezmezerChar"/>
    <w:uiPriority w:val="1"/>
    <w:qFormat/>
    <w:rsid w:val="00332874"/>
    <w:pPr>
      <w:spacing w:after="0"/>
      <w:ind w:left="142" w:right="-144"/>
      <w:jc w:val="both"/>
    </w:pPr>
    <w:rPr>
      <w:rFonts w:asciiTheme="majorHAnsi" w:hAnsiTheme="majorHAnsi" w:cstheme="majorHAnsi"/>
      <w:sz w:val="18"/>
      <w:szCs w:val="20"/>
    </w:rPr>
  </w:style>
  <w:style w:type="paragraph" w:customStyle="1" w:styleId="Bezmezer2">
    <w:name w:val="Bez mezer 2"/>
    <w:basedOn w:val="Bezmezer"/>
    <w:link w:val="Bezmezer2Char"/>
    <w:qFormat/>
    <w:rsid w:val="002930CA"/>
  </w:style>
  <w:style w:type="character" w:styleId="Hypertextovodkaz">
    <w:name w:val="Hyperlink"/>
    <w:basedOn w:val="Standardnpsmoodstavce"/>
    <w:uiPriority w:val="99"/>
    <w:unhideWhenUsed/>
    <w:rsid w:val="00B44160"/>
    <w:rPr>
      <w:color w:val="0563C1" w:themeColor="hyperlink"/>
      <w:u w:val="single"/>
    </w:rPr>
  </w:style>
  <w:style w:type="character" w:customStyle="1" w:styleId="Bezmezer2Char">
    <w:name w:val="Bez mezer 2 Char"/>
    <w:basedOn w:val="Standardnpsmoodstavce"/>
    <w:link w:val="Bezmezer2"/>
    <w:rsid w:val="002930CA"/>
    <w:rPr>
      <w:rFonts w:asciiTheme="majorHAnsi" w:hAnsiTheme="majorHAnsi" w:cstheme="majorHAnsi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B44160"/>
    <w:rPr>
      <w:color w:val="808080"/>
    </w:rPr>
  </w:style>
  <w:style w:type="paragraph" w:styleId="Obsah1">
    <w:name w:val="toc 1"/>
    <w:basedOn w:val="Bezmezer2"/>
    <w:next w:val="Bezmezer2"/>
    <w:autoRedefine/>
    <w:uiPriority w:val="39"/>
    <w:unhideWhenUsed/>
    <w:rsid w:val="00B44160"/>
    <w:pPr>
      <w:tabs>
        <w:tab w:val="left" w:pos="480"/>
        <w:tab w:val="right" w:leader="dot" w:pos="9062"/>
      </w:tabs>
      <w:spacing w:before="120"/>
      <w:ind w:right="-1"/>
      <w:jc w:val="left"/>
    </w:pPr>
    <w:rPr>
      <w:rFonts w:asciiTheme="minorHAnsi" w:hAnsiTheme="minorHAnsi" w:cstheme="minorHAnsi"/>
      <w:b/>
      <w:bCs/>
    </w:rPr>
  </w:style>
  <w:style w:type="paragraph" w:styleId="Obsah2">
    <w:name w:val="toc 2"/>
    <w:basedOn w:val="Bezmezer2"/>
    <w:next w:val="Bezmezer2"/>
    <w:autoRedefine/>
    <w:uiPriority w:val="39"/>
    <w:unhideWhenUsed/>
    <w:rsid w:val="00B44160"/>
    <w:pPr>
      <w:tabs>
        <w:tab w:val="left" w:pos="720"/>
        <w:tab w:val="right" w:leader="dot" w:pos="4384"/>
      </w:tabs>
      <w:ind w:left="240" w:right="-1"/>
    </w:pPr>
    <w:rPr>
      <w:rFonts w:asciiTheme="minorHAnsi" w:hAnsiTheme="minorHAnsi" w:cstheme="minorHAnsi"/>
    </w:rPr>
  </w:style>
  <w:style w:type="paragraph" w:styleId="Obsah3">
    <w:name w:val="toc 3"/>
    <w:basedOn w:val="Normln"/>
    <w:next w:val="Normln"/>
    <w:autoRedefine/>
    <w:uiPriority w:val="39"/>
    <w:unhideWhenUsed/>
    <w:rsid w:val="00B44160"/>
    <w:pPr>
      <w:ind w:left="480"/>
    </w:pPr>
    <w:rPr>
      <w:rFonts w:asciiTheme="minorHAnsi" w:hAnsiTheme="minorHAnsi" w:cs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B44160"/>
    <w:pPr>
      <w:ind w:left="720"/>
    </w:pPr>
    <w:rPr>
      <w:rFonts w:asciiTheme="minorHAnsi" w:hAnsiTheme="minorHAnsi" w:cstheme="minorHAnsi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44160"/>
    <w:pPr>
      <w:ind w:left="960"/>
    </w:pPr>
    <w:rPr>
      <w:rFonts w:asciiTheme="minorHAnsi" w:hAnsiTheme="minorHAnsi"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44160"/>
    <w:pPr>
      <w:ind w:left="1200"/>
    </w:pPr>
    <w:rPr>
      <w:rFonts w:asciiTheme="minorHAnsi" w:hAnsiTheme="minorHAnsi"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44160"/>
    <w:pPr>
      <w:ind w:left="1440"/>
    </w:pPr>
    <w:rPr>
      <w:rFonts w:asciiTheme="minorHAnsi" w:hAnsiTheme="minorHAnsi"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44160"/>
    <w:pPr>
      <w:ind w:left="1680"/>
    </w:pPr>
    <w:rPr>
      <w:rFonts w:asciiTheme="minorHAnsi" w:hAnsiTheme="minorHAnsi"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44160"/>
    <w:pPr>
      <w:ind w:left="1920"/>
    </w:pPr>
    <w:rPr>
      <w:rFonts w:asciiTheme="minorHAnsi" w:hAnsiTheme="minorHAnsi" w:cstheme="minorHAns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4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4160"/>
  </w:style>
  <w:style w:type="character" w:customStyle="1" w:styleId="TextkomenteChar">
    <w:name w:val="Text komentáře Char"/>
    <w:basedOn w:val="Standardnpsmoodstavce"/>
    <w:link w:val="Textkomente"/>
    <w:uiPriority w:val="99"/>
    <w:rsid w:val="00B44160"/>
    <w:rPr>
      <w:rFonts w:asciiTheme="majorHAnsi" w:hAnsiTheme="majorHAnsi" w:cstheme="majorHAnsi"/>
      <w:sz w:val="18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160"/>
    <w:rPr>
      <w:rFonts w:asciiTheme="majorHAnsi" w:hAnsiTheme="majorHAnsi" w:cstheme="majorHAnsi"/>
      <w:b/>
      <w:bCs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160"/>
    <w:pPr>
      <w:ind w:left="720"/>
      <w:contextualSpacing/>
    </w:pPr>
  </w:style>
  <w:style w:type="paragraph" w:styleId="Revize">
    <w:name w:val="Revision"/>
    <w:hidden/>
    <w:uiPriority w:val="99"/>
    <w:semiHidden/>
    <w:rsid w:val="00B44160"/>
    <w:pPr>
      <w:spacing w:after="0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44160"/>
    <w:rPr>
      <w:color w:val="605E5C"/>
      <w:shd w:val="clear" w:color="auto" w:fill="E1DFDD"/>
    </w:rPr>
  </w:style>
  <w:style w:type="paragraph" w:customStyle="1" w:styleId="Default">
    <w:name w:val="Default"/>
    <w:rsid w:val="00B44160"/>
    <w:pPr>
      <w:autoSpaceDE w:val="0"/>
      <w:autoSpaceDN w:val="0"/>
      <w:adjustRightInd w:val="0"/>
      <w:spacing w:after="0"/>
    </w:pPr>
    <w:rPr>
      <w:rFonts w:ascii="Open Sans" w:hAnsi="Open Sans" w:cs="Open Sans"/>
      <w:color w:val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4160"/>
    <w:pPr>
      <w:widowControl w:val="0"/>
      <w:numPr>
        <w:numId w:val="0"/>
      </w:numPr>
      <w:ind w:left="502" w:hanging="360"/>
      <w:jc w:val="center"/>
    </w:pPr>
    <w:rPr>
      <w:rFonts w:asciiTheme="minorHAnsi" w:eastAsia="Arial" w:hAnsiTheme="minorHAnsi" w:cstheme="minorHAnsi"/>
      <w:b/>
      <w:bCs/>
      <w:spacing w:val="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44160"/>
    <w:rPr>
      <w:rFonts w:asciiTheme="minorHAnsi" w:eastAsia="Arial" w:hAnsiTheme="minorHAnsi" w:cstheme="minorHAnsi"/>
      <w:b/>
      <w:bCs/>
      <w:spacing w:val="1"/>
      <w:sz w:val="28"/>
      <w:szCs w:val="28"/>
    </w:rPr>
  </w:style>
  <w:style w:type="paragraph" w:customStyle="1" w:styleId="odrakapsmeno">
    <w:name w:val="odražka písmeno"/>
    <w:basedOn w:val="Nadpis3"/>
    <w:link w:val="odrakapsmenoChar"/>
    <w:rsid w:val="00B44160"/>
    <w:pPr>
      <w:widowControl w:val="0"/>
      <w:numPr>
        <w:ilvl w:val="0"/>
        <w:numId w:val="6"/>
      </w:numPr>
      <w:ind w:right="96"/>
    </w:pPr>
    <w:rPr>
      <w:rFonts w:ascii="Open Sans Light" w:hAnsi="Open Sans Light" w:cs="Open Sans"/>
      <w:bCs/>
      <w:color w:val="000000" w:themeColor="text1"/>
      <w:spacing w:val="-2"/>
      <w:szCs w:val="18"/>
    </w:rPr>
  </w:style>
  <w:style w:type="character" w:customStyle="1" w:styleId="odrakapsmenoChar">
    <w:name w:val="odražka písmeno Char"/>
    <w:basedOn w:val="Nadpis3Char"/>
    <w:link w:val="odrakapsmeno"/>
    <w:rsid w:val="00B44160"/>
    <w:rPr>
      <w:rFonts w:ascii="Open Sans Light" w:eastAsiaTheme="majorEastAsia" w:hAnsi="Open Sans Light" w:cs="Open Sans"/>
      <w:bCs/>
      <w:color w:val="000000" w:themeColor="text1"/>
      <w:spacing w:val="-2"/>
      <w:sz w:val="18"/>
      <w:szCs w:val="18"/>
      <w:u w:val="single"/>
    </w:rPr>
  </w:style>
  <w:style w:type="table" w:styleId="Mkatabulky">
    <w:name w:val="Table Grid"/>
    <w:basedOn w:val="Normlntabulka"/>
    <w:uiPriority w:val="39"/>
    <w:rsid w:val="00B441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41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160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930CA"/>
    <w:pPr>
      <w:numPr>
        <w:numId w:val="0"/>
      </w:numPr>
      <w:ind w:left="142"/>
      <w:contextualSpacing/>
      <w:jc w:val="left"/>
    </w:pPr>
    <w:rPr>
      <w:rFonts w:asciiTheme="minorHAnsi" w:eastAsiaTheme="majorEastAsia" w:hAnsiTheme="minorHAnsi" w:cstheme="minorHAns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30CA"/>
    <w:rPr>
      <w:rFonts w:asciiTheme="minorHAnsi" w:eastAsiaTheme="majorEastAsia" w:hAnsiTheme="minorHAnsi" w:cstheme="minorHAnsi"/>
      <w:b/>
      <w:spacing w:val="-10"/>
      <w:kern w:val="28"/>
      <w:sz w:val="56"/>
      <w:szCs w:val="56"/>
    </w:rPr>
  </w:style>
  <w:style w:type="paragraph" w:customStyle="1" w:styleId="Pa0">
    <w:name w:val="Pa0"/>
    <w:basedOn w:val="Default"/>
    <w:next w:val="Default"/>
    <w:uiPriority w:val="99"/>
    <w:rsid w:val="001C5C6F"/>
    <w:pPr>
      <w:spacing w:line="721" w:lineRule="atLeast"/>
    </w:pPr>
    <w:rPr>
      <w:rFonts w:ascii="Calibri Light" w:hAnsi="Calibri Light" w:cs="Calibri Light"/>
      <w:color w:val="auto"/>
    </w:rPr>
  </w:style>
  <w:style w:type="character" w:customStyle="1" w:styleId="A1">
    <w:name w:val="A1"/>
    <w:uiPriority w:val="99"/>
    <w:rsid w:val="001C5C6F"/>
    <w:rPr>
      <w:color w:val="000000"/>
      <w:sz w:val="36"/>
      <w:szCs w:val="36"/>
    </w:rPr>
  </w:style>
  <w:style w:type="character" w:customStyle="1" w:styleId="acopre">
    <w:name w:val="acopre"/>
    <w:basedOn w:val="Standardnpsmoodstavce"/>
    <w:rsid w:val="001C5C6F"/>
  </w:style>
  <w:style w:type="character" w:customStyle="1" w:styleId="A5">
    <w:name w:val="A5"/>
    <w:uiPriority w:val="99"/>
    <w:rsid w:val="007C1B26"/>
    <w:rPr>
      <w:color w:val="1F5D9F"/>
      <w:sz w:val="20"/>
      <w:szCs w:val="20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332874"/>
    <w:rPr>
      <w:rFonts w:asciiTheme="majorHAnsi" w:hAnsiTheme="majorHAnsi" w:cstheme="majorHAnsi"/>
      <w:sz w:val="18"/>
      <w:szCs w:val="20"/>
    </w:rPr>
  </w:style>
  <w:style w:type="numbering" w:customStyle="1" w:styleId="StylNGP1">
    <w:name w:val="Styl NGP1"/>
    <w:uiPriority w:val="99"/>
    <w:rsid w:val="00CD3ABE"/>
  </w:style>
  <w:style w:type="paragraph" w:styleId="Normlnweb">
    <w:name w:val="Normal (Web)"/>
    <w:basedOn w:val="Normln"/>
    <w:uiPriority w:val="99"/>
    <w:semiHidden/>
    <w:unhideWhenUsed/>
    <w:rsid w:val="00E47E9E"/>
    <w:pPr>
      <w:numPr>
        <w:numId w:val="0"/>
      </w:numPr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47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gocollective.com/oddoarchite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nderarena.cz/dodavatel/seznam-profilu-zadavatelu/detail/Z0001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derarena.cz/dodavatel/seznam-profilu-zadavatelu/detail/Z0001501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C337BFF4B4F6F8927961677763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31668-9CB8-4977-8082-FF50BE7D00DC}"/>
      </w:docPartPr>
      <w:docPartBody>
        <w:p w:rsidR="001F4C34" w:rsidRDefault="001F4C34" w:rsidP="001F4C34">
          <w:pPr>
            <w:pStyle w:val="EB4C337BFF4B4F6F8927961677763580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C34"/>
    <w:rsid w:val="0013097C"/>
    <w:rsid w:val="001F4C34"/>
    <w:rsid w:val="00220E64"/>
    <w:rsid w:val="002B1594"/>
    <w:rsid w:val="002C479C"/>
    <w:rsid w:val="0043017F"/>
    <w:rsid w:val="00587600"/>
    <w:rsid w:val="005F79E2"/>
    <w:rsid w:val="00643EBE"/>
    <w:rsid w:val="00730940"/>
    <w:rsid w:val="007745E5"/>
    <w:rsid w:val="00886C29"/>
    <w:rsid w:val="008E26AF"/>
    <w:rsid w:val="00AF1661"/>
    <w:rsid w:val="00D44C52"/>
    <w:rsid w:val="00DD7F9F"/>
    <w:rsid w:val="00E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2A29417C0842ACB12396532480EAFD">
    <w:name w:val="772A29417C0842ACB12396532480EAFD"/>
    <w:rsid w:val="001F4C34"/>
  </w:style>
  <w:style w:type="paragraph" w:customStyle="1" w:styleId="EB4C337BFF4B4F6F8927961677763580">
    <w:name w:val="EB4C337BFF4B4F6F8927961677763580"/>
    <w:rsid w:val="001F4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98E5-D2A3-44E8-AD9C-A20C897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4842</Words>
  <Characters>28570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[TRZ] Meziprostory Pražské tržnice</vt:lpstr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[TRZ] Meziprostory Pražské tržnice</dc:title>
  <dc:creator>Karin</dc:creator>
  <cp:lastModifiedBy>YI CCEA MOBA</cp:lastModifiedBy>
  <cp:revision>4</cp:revision>
  <cp:lastPrinted>2021-06-30T10:11:00Z</cp:lastPrinted>
  <dcterms:created xsi:type="dcterms:W3CDTF">2021-07-06T08:59:00Z</dcterms:created>
  <dcterms:modified xsi:type="dcterms:W3CDTF">2021-07-06T10:39:00Z</dcterms:modified>
</cp:coreProperties>
</file>